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doc" ContentType="application/msword"/>
  <Default Extension="rels" ContentType="application/vnd.openxmlformats-package.relationships+xml"/>
  <Default Extension="emf" ContentType="image/x-emf"/>
  <Default Extension="wmf" ContentType="image/x-wmf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9FB" w14:textId="77777777" w:rsidR="00000000" w:rsidRDefault="00820C83">
      <w:pPr>
        <w:widowControl w:val="0"/>
        <w:ind w:firstLine="284"/>
        <w:jc w:val="both"/>
        <w:rPr>
          <w:bCs/>
        </w:rPr>
      </w:pPr>
      <w:r>
        <w:rPr>
          <w:bCs/>
        </w:rPr>
        <w:t>УДК 621.311</w:t>
      </w:r>
    </w:p>
    <w:p w14:paraId="0838C28C" w14:textId="77777777" w:rsidR="00000000" w:rsidRDefault="00820C83">
      <w:pPr>
        <w:widowControl w:val="0"/>
        <w:ind w:firstLine="284"/>
        <w:jc w:val="both"/>
        <w:rPr>
          <w:bCs/>
        </w:rPr>
      </w:pPr>
    </w:p>
    <w:p w14:paraId="048C189B" w14:textId="77777777" w:rsidR="00000000" w:rsidRDefault="00820C83">
      <w:pPr>
        <w:widowControl w:val="0"/>
        <w:ind w:firstLine="284"/>
        <w:jc w:val="center"/>
        <w:rPr>
          <w:bCs/>
        </w:rPr>
      </w:pPr>
      <w:r>
        <w:rPr>
          <w:bCs/>
        </w:rPr>
        <w:t>РОССИЙСКОЕ АКЦИОНЕРНОЕ ОБЩЕСТВО ЭНЕРГЕТИКИ И ЭЛЕКТРИФИКАЦИИ</w:t>
      </w:r>
    </w:p>
    <w:p w14:paraId="0D989813" w14:textId="77777777" w:rsidR="00000000" w:rsidRDefault="00820C83">
      <w:pPr>
        <w:widowControl w:val="0"/>
        <w:ind w:firstLine="284"/>
        <w:jc w:val="center"/>
        <w:rPr>
          <w:bCs/>
        </w:rPr>
      </w:pPr>
      <w:r>
        <w:rPr>
          <w:bCs/>
        </w:rPr>
        <w:t>"ЕЭС РОССИИ"</w:t>
      </w:r>
    </w:p>
    <w:p w14:paraId="320ED95C" w14:textId="77777777" w:rsidR="00000000" w:rsidRDefault="00820C83">
      <w:pPr>
        <w:widowControl w:val="0"/>
        <w:ind w:firstLine="284"/>
        <w:jc w:val="center"/>
        <w:rPr>
          <w:bCs/>
        </w:rPr>
      </w:pPr>
    </w:p>
    <w:p w14:paraId="7EB56AB2" w14:textId="77777777" w:rsidR="00000000" w:rsidRDefault="00820C83">
      <w:pPr>
        <w:widowControl w:val="0"/>
        <w:ind w:firstLine="284"/>
        <w:jc w:val="center"/>
        <w:rPr>
          <w:bCs/>
        </w:rPr>
      </w:pPr>
      <w:r>
        <w:rPr>
          <w:bCs/>
        </w:rPr>
        <w:t>СЛУЖБА ПЕРЕДОВОГО ОПЫТА ОРГРЭС</w:t>
      </w:r>
    </w:p>
    <w:p w14:paraId="10CB2B6C" w14:textId="77777777" w:rsidR="00000000" w:rsidRDefault="00820C83">
      <w:pPr>
        <w:widowControl w:val="0"/>
        <w:ind w:firstLine="284"/>
        <w:jc w:val="center"/>
        <w:rPr>
          <w:bCs/>
        </w:rPr>
      </w:pPr>
    </w:p>
    <w:p w14:paraId="5D4D9258" w14:textId="77777777" w:rsidR="00000000" w:rsidRDefault="00820C83">
      <w:pPr>
        <w:pStyle w:val="Normal"/>
        <w:ind w:firstLine="284"/>
        <w:jc w:val="center"/>
        <w:rPr>
          <w:bCs/>
        </w:rPr>
      </w:pPr>
      <w:r>
        <w:rPr>
          <w:bCs/>
        </w:rPr>
        <w:t>Департамент науки и техники</w:t>
      </w:r>
    </w:p>
    <w:p w14:paraId="03F41815" w14:textId="77777777" w:rsidR="00000000" w:rsidRDefault="00820C83">
      <w:pPr>
        <w:pStyle w:val="Normal"/>
        <w:ind w:firstLine="284"/>
        <w:jc w:val="center"/>
        <w:rPr>
          <w:bCs/>
        </w:rPr>
      </w:pPr>
    </w:p>
    <w:p w14:paraId="464C9680" w14:textId="77777777" w:rsidR="00000000" w:rsidRDefault="00820C83">
      <w:pPr>
        <w:pStyle w:val="Normal"/>
        <w:ind w:firstLine="284"/>
        <w:jc w:val="center"/>
        <w:rPr>
          <w:bCs/>
        </w:rPr>
      </w:pPr>
    </w:p>
    <w:p w14:paraId="0336812C" w14:textId="77777777" w:rsidR="00000000" w:rsidRDefault="00820C83">
      <w:pPr>
        <w:widowControl w:val="0"/>
        <w:ind w:firstLine="284"/>
        <w:jc w:val="center"/>
        <w:rPr>
          <w:b/>
        </w:rPr>
      </w:pPr>
      <w:bookmarkStart w:id="0" w:name="OLE_LINK1"/>
      <w:bookmarkStart w:id="1" w:name="_GoBack"/>
      <w:r>
        <w:rPr>
          <w:b/>
        </w:rPr>
        <w:t>ТИПОВАЯ ИНСТРУКЦИЯ</w:t>
      </w:r>
    </w:p>
    <w:p w14:paraId="5D063233" w14:textId="77777777" w:rsidR="00000000" w:rsidRDefault="00820C83">
      <w:pPr>
        <w:widowControl w:val="0"/>
        <w:ind w:firstLine="284"/>
        <w:jc w:val="center"/>
        <w:rPr>
          <w:b/>
        </w:rPr>
      </w:pPr>
      <w:r>
        <w:rPr>
          <w:b/>
        </w:rPr>
        <w:t>ПО ЭКСПЛУАТАЦИОННЫМ ХИМИЧЕСКИМ ОЧИСТКАМ ВОДОГРЕЙНЫХ КОТЛОВ</w:t>
      </w:r>
      <w:bookmarkEnd w:id="0"/>
      <w:bookmarkEnd w:id="1"/>
    </w:p>
    <w:p w14:paraId="51C0B7BA" w14:textId="77777777" w:rsidR="00000000" w:rsidRDefault="00820C83">
      <w:pPr>
        <w:widowControl w:val="0"/>
        <w:ind w:firstLine="284"/>
        <w:jc w:val="center"/>
        <w:rPr>
          <w:b/>
        </w:rPr>
      </w:pPr>
    </w:p>
    <w:p w14:paraId="69554C4F" w14:textId="77777777" w:rsidR="00000000" w:rsidRDefault="00820C83">
      <w:pPr>
        <w:widowControl w:val="0"/>
        <w:ind w:firstLine="284"/>
        <w:jc w:val="center"/>
        <w:rPr>
          <w:b/>
        </w:rPr>
      </w:pPr>
      <w:r>
        <w:rPr>
          <w:b/>
        </w:rPr>
        <w:t>РД 34.37.402-96</w:t>
      </w:r>
    </w:p>
    <w:p w14:paraId="085D6891" w14:textId="77777777" w:rsidR="00000000" w:rsidRDefault="00820C83">
      <w:pPr>
        <w:widowControl w:val="0"/>
        <w:ind w:firstLine="284"/>
        <w:jc w:val="center"/>
        <w:rPr>
          <w:b/>
        </w:rPr>
      </w:pPr>
    </w:p>
    <w:p w14:paraId="02812B71" w14:textId="77777777" w:rsidR="00000000" w:rsidRDefault="00820C83">
      <w:pPr>
        <w:pStyle w:val="a3"/>
        <w:widowControl w:val="0"/>
        <w:ind w:firstLine="284"/>
        <w:rPr>
          <w:sz w:val="20"/>
        </w:rPr>
      </w:pPr>
      <w:r>
        <w:rPr>
          <w:sz w:val="20"/>
        </w:rPr>
        <w:t>Срок действ</w:t>
      </w:r>
      <w:r>
        <w:rPr>
          <w:sz w:val="20"/>
        </w:rPr>
        <w:t>ия установлен с 01.10.97 г.</w:t>
      </w:r>
    </w:p>
    <w:p w14:paraId="306C3A56" w14:textId="77777777" w:rsidR="00000000" w:rsidRDefault="00820C83">
      <w:pPr>
        <w:pStyle w:val="a3"/>
        <w:widowControl w:val="0"/>
        <w:ind w:firstLine="284"/>
        <w:rPr>
          <w:sz w:val="20"/>
        </w:rPr>
      </w:pPr>
    </w:p>
    <w:p w14:paraId="4306B622" w14:textId="77777777" w:rsidR="00000000" w:rsidRDefault="00820C83">
      <w:pPr>
        <w:pStyle w:val="2"/>
        <w:keepNext w:val="0"/>
        <w:widowControl w:val="0"/>
        <w:ind w:firstLine="284"/>
        <w:rPr>
          <w:sz w:val="20"/>
        </w:rPr>
      </w:pPr>
    </w:p>
    <w:p w14:paraId="73860C5E" w14:textId="77777777" w:rsidR="00000000" w:rsidRDefault="00820C83">
      <w:pPr>
        <w:pStyle w:val="2"/>
        <w:keepNext w:val="0"/>
        <w:widowControl w:val="0"/>
        <w:ind w:firstLine="284"/>
        <w:rPr>
          <w:sz w:val="20"/>
        </w:rPr>
      </w:pPr>
      <w:r>
        <w:rPr>
          <w:b/>
          <w:sz w:val="20"/>
        </w:rPr>
        <w:t>Разработано</w:t>
      </w:r>
      <w:r>
        <w:rPr>
          <w:sz w:val="20"/>
        </w:rPr>
        <w:t xml:space="preserve"> АО "Фирма ОРГРЭС"</w:t>
      </w:r>
    </w:p>
    <w:p w14:paraId="78956011" w14:textId="77777777" w:rsidR="00000000" w:rsidRDefault="00820C83"/>
    <w:p w14:paraId="15935800" w14:textId="77777777" w:rsidR="00000000" w:rsidRDefault="00820C83">
      <w:pPr>
        <w:widowControl w:val="0"/>
        <w:ind w:firstLine="284"/>
        <w:jc w:val="both"/>
      </w:pPr>
      <w:r>
        <w:t xml:space="preserve">Исполнители В.П. Серебряков, А.Ю. Булавко (АО "Фирма ОРГРЭС"), С.Ф. Соловьев (АОЗТ "Ростэнерго"), А.Д. Ефремов, Н.И. Шадрина (АООТ "Котлоочистка") </w:t>
      </w:r>
    </w:p>
    <w:p w14:paraId="50A3BA29" w14:textId="77777777" w:rsidR="00000000" w:rsidRDefault="00820C83">
      <w:pPr>
        <w:widowControl w:val="0"/>
        <w:ind w:firstLine="284"/>
        <w:jc w:val="both"/>
      </w:pPr>
    </w:p>
    <w:p w14:paraId="34299FA5" w14:textId="77777777" w:rsidR="00000000" w:rsidRDefault="00820C83">
      <w:pPr>
        <w:widowControl w:val="0"/>
        <w:ind w:firstLine="284"/>
        <w:jc w:val="both"/>
      </w:pPr>
      <w:r>
        <w:rPr>
          <w:b/>
        </w:rPr>
        <w:t>Утверждено</w:t>
      </w:r>
      <w:r>
        <w:t xml:space="preserve"> Департаментом науки и техники РАО "</w:t>
      </w:r>
      <w:r>
        <w:t>ЕЭС России" 04.01.96 г.</w:t>
      </w:r>
    </w:p>
    <w:p w14:paraId="3BDE543C" w14:textId="77777777" w:rsidR="00000000" w:rsidRDefault="00820C83">
      <w:pPr>
        <w:widowControl w:val="0"/>
        <w:ind w:firstLine="284"/>
        <w:jc w:val="both"/>
      </w:pPr>
    </w:p>
    <w:p w14:paraId="5B524CB9" w14:textId="77777777" w:rsidR="00000000" w:rsidRDefault="00820C83">
      <w:pPr>
        <w:widowControl w:val="0"/>
        <w:ind w:firstLine="284"/>
        <w:jc w:val="both"/>
      </w:pPr>
      <w:r>
        <w:t>Начальник А.П. Берсенев</w:t>
      </w:r>
    </w:p>
    <w:p w14:paraId="7F56479E" w14:textId="77777777" w:rsidR="00000000" w:rsidRDefault="00820C83">
      <w:pPr>
        <w:widowControl w:val="0"/>
        <w:ind w:firstLine="284"/>
        <w:jc w:val="both"/>
      </w:pPr>
    </w:p>
    <w:bookmarkStart w:id="2" w:name="_MON_1564837666"/>
    <w:bookmarkEnd w:id="2"/>
    <w:p w14:paraId="2C06869D" w14:textId="77777777" w:rsidR="00000000" w:rsidRDefault="00085FB4">
      <w:pPr>
        <w:widowControl w:val="0"/>
        <w:ind w:firstLine="284"/>
        <w:jc w:val="both"/>
      </w:pPr>
      <w:r>
        <w:object w:dxaOrig="9020" w:dyaOrig="13100" w14:anchorId="35F65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51pt;height:655pt" o:ole="">
            <v:imagedata r:id="rId4" o:title=""/>
          </v:shape>
          <o:OLEObject Type="Embed" ProgID="Word.Document.8" ShapeID="_x0000_i1048" DrawAspect="Content" ObjectID="_1564837702" r:id="rId5">
            <o:FieldCodes>\s</o:FieldCodes>
          </o:OLEObject>
        </w:object>
      </w:r>
    </w:p>
    <w:p w14:paraId="11670596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3" w:name="_Toc31795007"/>
      <w:r>
        <w:rPr>
          <w:caps w:val="0"/>
          <w:sz w:val="20"/>
        </w:rPr>
        <w:t>ВВЕДЕНИЕ</w:t>
      </w:r>
      <w:bookmarkEnd w:id="3"/>
    </w:p>
    <w:p w14:paraId="384E0916" w14:textId="77777777" w:rsidR="00000000" w:rsidRDefault="00820C83"/>
    <w:p w14:paraId="24BF504F" w14:textId="77777777" w:rsidR="00000000" w:rsidRDefault="00820C83">
      <w:pPr>
        <w:widowControl w:val="0"/>
        <w:ind w:firstLine="284"/>
        <w:jc w:val="both"/>
      </w:pPr>
      <w:r>
        <w:t>1. Типовая инструкция (далее Инструкция) предназначена для персонала проектных, монтажных, наладочных и эксплуатационных организаций и является основой для проектирования схем и выбора технологии</w:t>
      </w:r>
      <w:r>
        <w:t xml:space="preserve"> очистки водогрейных котлов на конкретных объектах и составления местных рабочих инструкций (программ).</w:t>
      </w:r>
    </w:p>
    <w:p w14:paraId="5A78ACD5" w14:textId="77777777" w:rsidR="00000000" w:rsidRDefault="00820C83">
      <w:pPr>
        <w:widowControl w:val="0"/>
        <w:ind w:firstLine="284"/>
        <w:jc w:val="both"/>
      </w:pPr>
      <w:r>
        <w:t>2. Инструкция составлена на основании опыта проведения эксплуатационных химических очисток водогрейных котлов, накопленного в последние годы их эксплуат</w:t>
      </w:r>
      <w:r>
        <w:t>ации, и определяет общий порядок и условия подготовки и проведения эксплуатационных химических очисток водогрейных котлов.</w:t>
      </w:r>
    </w:p>
    <w:p w14:paraId="628B41D1" w14:textId="77777777" w:rsidR="00000000" w:rsidRDefault="00820C83">
      <w:pPr>
        <w:widowControl w:val="0"/>
        <w:ind w:firstLine="284"/>
        <w:jc w:val="both"/>
      </w:pPr>
      <w:r>
        <w:t>В Инструкции учтены требования следующих нормативно-технических документов:</w:t>
      </w:r>
    </w:p>
    <w:p w14:paraId="1368D1FC" w14:textId="77777777" w:rsidR="00000000" w:rsidRDefault="00820C83">
      <w:pPr>
        <w:widowControl w:val="0"/>
        <w:ind w:firstLine="284"/>
        <w:jc w:val="both"/>
      </w:pPr>
      <w:r>
        <w:t>Правил технической эксплуатации электрических станций и с</w:t>
      </w:r>
      <w:r>
        <w:t>етей Российской Федерации (М.: СПО ОРГРЭС, 1996);</w:t>
      </w:r>
    </w:p>
    <w:p w14:paraId="374C68F8" w14:textId="77777777" w:rsidR="00000000" w:rsidRDefault="00820C83">
      <w:pPr>
        <w:widowControl w:val="0"/>
        <w:ind w:firstLine="284"/>
        <w:jc w:val="both"/>
      </w:pPr>
      <w:r>
        <w:t>Типовой инструкции по эксплуатационным химическим очисткам водогрейных котлов (М.: СПО Союзтехэнерго, 1980);</w:t>
      </w:r>
    </w:p>
    <w:p w14:paraId="0963C352" w14:textId="77777777" w:rsidR="00000000" w:rsidRDefault="00820C83">
      <w:pPr>
        <w:widowControl w:val="0"/>
        <w:ind w:firstLine="284"/>
        <w:jc w:val="both"/>
      </w:pPr>
      <w:r>
        <w:t>Инструкции по аналитическому контролю при химической очистке теплоэнергетического оборудования (М</w:t>
      </w:r>
      <w:r>
        <w:t>.: СПО Союзтехэнерго, 1982);</w:t>
      </w:r>
    </w:p>
    <w:p w14:paraId="5348D05E" w14:textId="77777777" w:rsidR="00000000" w:rsidRDefault="00820C83">
      <w:pPr>
        <w:widowControl w:val="0"/>
        <w:ind w:firstLine="284"/>
        <w:jc w:val="both"/>
      </w:pPr>
      <w:r>
        <w:t>Методических указаний по водоподготовке и воднохимическому режиму водогрейного оборудования и тепловых сетей: РД 34.37.506-88 (М.: Ротапринт ВТИ, 1988);</w:t>
      </w:r>
    </w:p>
    <w:p w14:paraId="2B6E8D1A" w14:textId="77777777" w:rsidR="00000000" w:rsidRDefault="00820C83">
      <w:pPr>
        <w:widowControl w:val="0"/>
        <w:ind w:firstLine="284"/>
        <w:jc w:val="both"/>
      </w:pPr>
      <w:r>
        <w:t>Норм расхода реагентов для предпусковых и эксплуатационных химических очис</w:t>
      </w:r>
      <w:r>
        <w:t xml:space="preserve">ток теплоэнергетического оборудования электростанций: </w:t>
      </w:r>
      <w:r>
        <w:rPr>
          <w:lang w:val="en-US"/>
        </w:rPr>
        <w:t>HP</w:t>
      </w:r>
      <w:r>
        <w:t xml:space="preserve"> 34-70-068-83 (М.: СПО Союзтехэнерго, 1985);</w:t>
      </w:r>
    </w:p>
    <w:p w14:paraId="4B27E7F3" w14:textId="77777777" w:rsidR="00000000" w:rsidRDefault="00820C83">
      <w:pPr>
        <w:widowControl w:val="0"/>
        <w:ind w:firstLine="284"/>
        <w:jc w:val="both"/>
      </w:pPr>
      <w:r>
        <w:t>Методических указаний по применению гидроксида кальция для консервации теплоэнергетического и другого промышленного оборудования на объектах Минэнерго СССР</w:t>
      </w:r>
      <w:r>
        <w:t xml:space="preserve"> (М.: СПО Союзтехэнерго, 1989).</w:t>
      </w:r>
    </w:p>
    <w:p w14:paraId="54FA3662" w14:textId="77777777" w:rsidR="00000000" w:rsidRDefault="00820C83">
      <w:pPr>
        <w:widowControl w:val="0"/>
        <w:ind w:firstLine="284"/>
        <w:jc w:val="both"/>
      </w:pPr>
      <w:r>
        <w:t>3. При подготовке и проведении химической очистки котлов следует также соблюдать требования документации заводов-изготовителей оборудования, участвующего в схеме очистки.</w:t>
      </w:r>
    </w:p>
    <w:p w14:paraId="1E053707" w14:textId="77777777" w:rsidR="00000000" w:rsidRDefault="00820C83">
      <w:pPr>
        <w:widowControl w:val="0"/>
        <w:ind w:firstLine="284"/>
        <w:jc w:val="both"/>
      </w:pPr>
      <w:r>
        <w:t>4. С выпуском настоящей Инструкции утрачивает силу "Т</w:t>
      </w:r>
      <w:r>
        <w:t>иповая инструкция по эксплуатационным химическим очисткам водогрейных котлов" (М.: СПО Союзтехэнерго, 1980).</w:t>
      </w:r>
    </w:p>
    <w:p w14:paraId="491CD0D3" w14:textId="77777777" w:rsidR="00000000" w:rsidRDefault="00820C83">
      <w:pPr>
        <w:widowControl w:val="0"/>
        <w:ind w:firstLine="284"/>
        <w:jc w:val="both"/>
      </w:pPr>
    </w:p>
    <w:p w14:paraId="7183FADA" w14:textId="77777777" w:rsidR="00000000" w:rsidRDefault="00820C83">
      <w:pPr>
        <w:widowControl w:val="0"/>
        <w:ind w:firstLine="284"/>
        <w:jc w:val="both"/>
      </w:pPr>
    </w:p>
    <w:p w14:paraId="6F3B72FB" w14:textId="77777777" w:rsidR="00000000" w:rsidRDefault="00820C83">
      <w:pPr>
        <w:widowControl w:val="0"/>
        <w:ind w:firstLine="284"/>
        <w:jc w:val="both"/>
      </w:pPr>
    </w:p>
    <w:p w14:paraId="56B6F5B4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4" w:name="_Toc31795008"/>
      <w:r>
        <w:rPr>
          <w:caps w:val="0"/>
          <w:sz w:val="20"/>
        </w:rPr>
        <w:t>1. ОБЩИЕ ПОЛОЖЕНИЯ</w:t>
      </w:r>
      <w:bookmarkEnd w:id="4"/>
    </w:p>
    <w:p w14:paraId="43FCD13C" w14:textId="77777777" w:rsidR="00000000" w:rsidRDefault="00820C83"/>
    <w:p w14:paraId="54F3B247" w14:textId="77777777" w:rsidR="00000000" w:rsidRDefault="00820C83">
      <w:pPr>
        <w:widowControl w:val="0"/>
        <w:ind w:firstLine="284"/>
        <w:jc w:val="both"/>
      </w:pPr>
      <w:r>
        <w:t>1.1. В процессе эксплуатации водогрейных котлов на внутренних поверхностях водяного тракта образуются отложения. При соблюде</w:t>
      </w:r>
      <w:r>
        <w:t xml:space="preserve">нии регламентируемого водного режима отложения состоят в основном из оксидов железа. При нарушениях водного режима и использовании для подпитки сетей некачественной воды или продувочной воды от энергетических котлов в отложениях могут присутствовать также </w:t>
      </w:r>
      <w:r>
        <w:t>(в количестве от 5% до 20%) соли жесткости (карбонаты), соединения кремния, меди, фосфатов.</w:t>
      </w:r>
    </w:p>
    <w:p w14:paraId="240B3293" w14:textId="77777777" w:rsidR="00000000" w:rsidRDefault="00820C83">
      <w:pPr>
        <w:widowControl w:val="0"/>
        <w:ind w:firstLine="284"/>
        <w:jc w:val="both"/>
      </w:pPr>
      <w:r>
        <w:t>При соблюдении водного и топочного режимов отложения равномерно распределяются по периметру и высоте экранных труб. Незначительное увеличение их может наблюдаться в</w:t>
      </w:r>
      <w:r>
        <w:t xml:space="preserve"> районе горелок, а уменьшение - в районе пода. При равномерном распределении тепловых потоков количество отложений на отдельных трубах экранов в основном примерно одинаково. На трубах конвективных поверхностей отложения также в основном равномерно распреде</w:t>
      </w:r>
      <w:r>
        <w:t>ляются по периметру труб, а количество их, как правило, меньше, чем на трубах экранов. Однако в отличие от экранных на отдельных трубах конвективных поверхностей разница в количестве отложений может быть значительной.</w:t>
      </w:r>
    </w:p>
    <w:p w14:paraId="5C9FF0A4" w14:textId="77777777" w:rsidR="00000000" w:rsidRDefault="00820C83">
      <w:pPr>
        <w:widowControl w:val="0"/>
        <w:ind w:firstLine="284"/>
        <w:jc w:val="both"/>
      </w:pPr>
      <w:r>
        <w:t>1.2. Определение количества отложений,</w:t>
      </w:r>
      <w:r>
        <w:t xml:space="preserve"> образовавшихся на поверхностях нагрева в процессе эксплуатации котла, проводится после каждого отопительного сезона. Для этого из различных участков поверхностей нагрева вырезаются образцы труб длиной не менее 0,5 м. Количество этих образцов должно быть д</w:t>
      </w:r>
      <w:r>
        <w:t>остаточным (но не менее 5-6 шт.) для оценки фактической загрязненности поверхностей нагрева. В обязательном порядке вырезаются образцы из экранных труб в районе горелок, из верхнего ряда верхнего конвективного пакета и нижнего ряда нижнего конвективного па</w:t>
      </w:r>
      <w:r>
        <w:t>кета. Необходимость вырезки дополнительного количества образцов уточняется в каждом отдельном случае в зависимости от условий эксплуатации котла. Определение удельного количества отложений (г/м</w:t>
      </w:r>
      <w:r>
        <w:rPr>
          <w:vertAlign w:val="superscript"/>
        </w:rPr>
        <w:t>2</w:t>
      </w:r>
      <w:r>
        <w:t>) может выполняться тремя способами: по потере массы образца п</w:t>
      </w:r>
      <w:r>
        <w:t>осле травления его в ингибированном растворе кислоты, по потере массы после катодного травления и путем взвешивания отложений, удаленных механическим способом. Наиболее точным методом из перечисленных является катодное травление.</w:t>
      </w:r>
    </w:p>
    <w:p w14:paraId="7EDFA91A" w14:textId="77777777" w:rsidR="00000000" w:rsidRDefault="00820C83">
      <w:pPr>
        <w:widowControl w:val="0"/>
        <w:ind w:firstLine="284"/>
        <w:jc w:val="both"/>
      </w:pPr>
      <w:r>
        <w:lastRenderedPageBreak/>
        <w:t>Химический состав определя</w:t>
      </w:r>
      <w:r>
        <w:t>ется из усредненной пробы отложений, снятых с поверхности образца механическим способом, или из раствора после травления образцов.</w:t>
      </w:r>
    </w:p>
    <w:p w14:paraId="65674F5E" w14:textId="77777777" w:rsidR="00000000" w:rsidRDefault="00820C83">
      <w:pPr>
        <w:widowControl w:val="0"/>
        <w:ind w:firstLine="284"/>
        <w:jc w:val="both"/>
      </w:pPr>
      <w:r>
        <w:t>1.3. Эксплуатационная химическая очистка предназначена для удаления с внутренней поверхности труб образовавшихся отложений. О</w:t>
      </w:r>
      <w:r>
        <w:t>на должна производиться при загрязненности поверхностей нагрева котла 800-1000 г/м</w:t>
      </w:r>
      <w:r>
        <w:rPr>
          <w:vertAlign w:val="superscript"/>
        </w:rPr>
        <w:t>2</w:t>
      </w:r>
      <w:r>
        <w:t xml:space="preserve"> и более или при увеличении гидравлического сопротивления котла в 1,5 раза по сравнению с гидравлическим сопротивлением чистого котла.</w:t>
      </w:r>
    </w:p>
    <w:p w14:paraId="475CABFB" w14:textId="77777777" w:rsidR="00000000" w:rsidRDefault="00820C83">
      <w:pPr>
        <w:widowControl w:val="0"/>
        <w:ind w:firstLine="284"/>
        <w:jc w:val="both"/>
      </w:pPr>
      <w:r>
        <w:t>Решение о необходимости проведения хим</w:t>
      </w:r>
      <w:r>
        <w:t>ической очистки принимает комиссия под председательством главного инженера электростанции (начальника отопительной котельной) по результатам анализов на удельную загрязненность поверхностей нагрева, определения состояния металла труб с учетом данных эксплу</w:t>
      </w:r>
      <w:r>
        <w:t>атации котла.</w:t>
      </w:r>
    </w:p>
    <w:p w14:paraId="493E8610" w14:textId="77777777" w:rsidR="00000000" w:rsidRDefault="00820C83">
      <w:pPr>
        <w:widowControl w:val="0"/>
        <w:ind w:firstLine="284"/>
        <w:jc w:val="both"/>
      </w:pPr>
      <w:r>
        <w:t>Химическая очистка производится, как правило, в летний период, когда отопительный сезон закончен. В исключительных случаях она может выполняться и зимой, если нарушается безопасная работа котла.</w:t>
      </w:r>
    </w:p>
    <w:p w14:paraId="7EA9F165" w14:textId="77777777" w:rsidR="00000000" w:rsidRDefault="00820C83">
      <w:pPr>
        <w:widowControl w:val="0"/>
        <w:ind w:firstLine="284"/>
        <w:jc w:val="both"/>
      </w:pPr>
      <w:r>
        <w:t xml:space="preserve">1.4. Химическая очистка должна производиться с </w:t>
      </w:r>
      <w:r>
        <w:t>использованием специальной установки, включающей оборудование и трубопроводы, обеспечивающие приготовление промывочных и пассивирующих растворов, прокачку их через тракт котла, а также сбор и обезвреживание отработанных растворов. Такая установка должна бы</w:t>
      </w:r>
      <w:r>
        <w:t>ть выполнена согласно проекту и увязана с общестанционным оборудованием и схемами по нейтрализации и обезвреживанию сбросных растворов электростанции.</w:t>
      </w:r>
    </w:p>
    <w:p w14:paraId="589EAADF" w14:textId="77777777" w:rsidR="00000000" w:rsidRDefault="00820C83">
      <w:pPr>
        <w:widowControl w:val="0"/>
        <w:ind w:firstLine="284"/>
        <w:jc w:val="both"/>
      </w:pPr>
      <w:r>
        <w:t>1.5. Химическая очистка должна производиться с привлечением специализированной организации, имеющей лицен</w:t>
      </w:r>
      <w:r>
        <w:t>зию на право проведения таких работ.</w:t>
      </w:r>
    </w:p>
    <w:p w14:paraId="5A0E1E87" w14:textId="77777777" w:rsidR="00000000" w:rsidRDefault="00820C83">
      <w:pPr>
        <w:widowControl w:val="0"/>
        <w:ind w:firstLine="284"/>
        <w:jc w:val="both"/>
      </w:pPr>
    </w:p>
    <w:p w14:paraId="6AB601FF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5" w:name="_Toc31795009"/>
      <w:r>
        <w:rPr>
          <w:caps w:val="0"/>
          <w:sz w:val="20"/>
        </w:rPr>
        <w:t>2. ТРЕБОВАНИЯ К ТЕХНОЛОГИИ И СХЕМЕ ОЧИСТКИ</w:t>
      </w:r>
      <w:bookmarkEnd w:id="5"/>
    </w:p>
    <w:p w14:paraId="6377957C" w14:textId="77777777" w:rsidR="00000000" w:rsidRDefault="00820C83"/>
    <w:p w14:paraId="7DAEADEE" w14:textId="77777777" w:rsidR="00000000" w:rsidRDefault="00820C83">
      <w:pPr>
        <w:widowControl w:val="0"/>
        <w:ind w:firstLine="284"/>
        <w:jc w:val="both"/>
      </w:pPr>
      <w:r>
        <w:t>2.1. Моющие растворы должны обеспечивать качественную очистку поверхностей с учетом состава и количества отложений, имеющихся в экранных трубах котла и подлежащих удалению.</w:t>
      </w:r>
    </w:p>
    <w:p w14:paraId="31537547" w14:textId="77777777" w:rsidR="00000000" w:rsidRDefault="00820C83">
      <w:pPr>
        <w:widowControl w:val="0"/>
        <w:ind w:firstLine="284"/>
        <w:jc w:val="both"/>
      </w:pPr>
      <w:r>
        <w:t>2</w:t>
      </w:r>
      <w:r>
        <w:t>.2. Необходимо оценивать коррозионные повреждения металла труб поверхностей нагрева и выбрать условия очистки моющим раствором с добавлением эффективных ингибиторов для снижения коррозии металла труб в ходе очистки до допустимых значений и ограничения появ</w:t>
      </w:r>
      <w:r>
        <w:t>ления неплотностей при химической очистке котла.</w:t>
      </w:r>
    </w:p>
    <w:p w14:paraId="69C6FB55" w14:textId="77777777" w:rsidR="00000000" w:rsidRDefault="00820C83">
      <w:pPr>
        <w:widowControl w:val="0"/>
        <w:ind w:firstLine="284"/>
        <w:jc w:val="both"/>
      </w:pPr>
      <w:r>
        <w:t xml:space="preserve">2.3. Схема очистки должна обеспечивать эффективность очистки поверхностей нагрева, полноту удаления растворов, шлама и взвеси из котла. Очистку котлов по циркуляционной схеме следует проводить со скоростями </w:t>
      </w:r>
      <w:r>
        <w:t>движения моющего раствора и воды, обеспечивающими указанные условия. При этом должны учитываться конструктивные особенности котла, местонахождение конвективных пакетов в водяном тракте котла и наличие большого количества горизонтальных труб малого диаметра</w:t>
      </w:r>
      <w:r>
        <w:t xml:space="preserve"> с многократными гибами на 90 и 180°.</w:t>
      </w:r>
    </w:p>
    <w:p w14:paraId="11A4E438" w14:textId="77777777" w:rsidR="00000000" w:rsidRDefault="00820C83">
      <w:pPr>
        <w:widowControl w:val="0"/>
        <w:ind w:firstLine="284"/>
        <w:jc w:val="both"/>
      </w:pPr>
      <w:r>
        <w:t>2.4. Необходимо проводить нейтрализацию остатков кислотных растворов и послепромывочную пассивацию поверхностей нагрева котла для защиты от коррозии при продолжительности простоя котла от 15 до 30 сут или последующую к</w:t>
      </w:r>
      <w:r>
        <w:t>онсервацию котла.</w:t>
      </w:r>
    </w:p>
    <w:p w14:paraId="7DD3E0E0" w14:textId="77777777" w:rsidR="00000000" w:rsidRDefault="00820C83">
      <w:pPr>
        <w:widowControl w:val="0"/>
        <w:ind w:firstLine="284"/>
        <w:jc w:val="both"/>
      </w:pPr>
      <w:r>
        <w:t>2.5. При выборе технологии и схемы очистки должны учитываться экологические требования и предусматриваться установки и оборудование для нейтрализации и обезвреживания отработанных растворов.</w:t>
      </w:r>
    </w:p>
    <w:p w14:paraId="4466FBD8" w14:textId="77777777" w:rsidR="00000000" w:rsidRDefault="00820C83">
      <w:pPr>
        <w:widowControl w:val="0"/>
        <w:ind w:firstLine="284"/>
        <w:jc w:val="both"/>
      </w:pPr>
      <w:r>
        <w:t>2.6. Все технологические операции должны провод</w:t>
      </w:r>
      <w:r>
        <w:t>иться, как правило, при прокачке моющих растворов через водяной тракт котла по замкнутому контуру. Скорость движения моющих растворов при очистке водогрейных котлов должна быть не менее 0,1 м/с, что является приемлемым, так как обеспечивает равномерное рас</w:t>
      </w:r>
      <w:r>
        <w:t>пределение моющего реагента в трубах поверхностей нагрева и постоянное поступление к поверхности труб свежего раствора. Водные отмывки необходимо выполнять на сброс со скоростями не менее 1,0-1,5 м/с.</w:t>
      </w:r>
    </w:p>
    <w:p w14:paraId="3DD85AB8" w14:textId="77777777" w:rsidR="00000000" w:rsidRDefault="00820C83">
      <w:pPr>
        <w:widowControl w:val="0"/>
        <w:ind w:firstLine="284"/>
        <w:jc w:val="both"/>
      </w:pPr>
      <w:r>
        <w:t xml:space="preserve">2.7. Отработанные моющие растворы и первые порции воды </w:t>
      </w:r>
      <w:r>
        <w:t>при водных отмывках должны направляться на общестанционный узел нейтрализации и обезвреживания. Отвод воды в эти установки проводится до достижения на выходе из котла значения рН, равного 6,5-8,5.</w:t>
      </w:r>
    </w:p>
    <w:p w14:paraId="301D2919" w14:textId="77777777" w:rsidR="00000000" w:rsidRDefault="00820C83">
      <w:pPr>
        <w:widowControl w:val="0"/>
        <w:ind w:firstLine="284"/>
        <w:jc w:val="both"/>
      </w:pPr>
      <w:r>
        <w:t>2.8. При выполнении всех технологических операций (за исклю</w:t>
      </w:r>
      <w:r>
        <w:t>чением окончательной водной отмывки сетевой водой по штатной схеме) используется техническая вода. Допустимо использование сетевой воды при всех операциях, если такая возможность имеется.</w:t>
      </w:r>
    </w:p>
    <w:p w14:paraId="69BE7F44" w14:textId="77777777" w:rsidR="00000000" w:rsidRDefault="00820C83">
      <w:pPr>
        <w:widowControl w:val="0"/>
        <w:ind w:firstLine="284"/>
        <w:jc w:val="both"/>
      </w:pPr>
    </w:p>
    <w:p w14:paraId="4C255614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6" w:name="_Toc31795010"/>
      <w:r>
        <w:rPr>
          <w:caps w:val="0"/>
          <w:sz w:val="20"/>
        </w:rPr>
        <w:t>3. ВЫБОР ТЕХНОЛОГИИ ОЧИСТКИ</w:t>
      </w:r>
      <w:bookmarkEnd w:id="6"/>
    </w:p>
    <w:p w14:paraId="4F641934" w14:textId="77777777" w:rsidR="00000000" w:rsidRDefault="00820C83"/>
    <w:p w14:paraId="4E27B4DC" w14:textId="77777777" w:rsidR="00000000" w:rsidRDefault="00820C83">
      <w:pPr>
        <w:widowControl w:val="0"/>
        <w:ind w:firstLine="284"/>
        <w:jc w:val="both"/>
      </w:pPr>
      <w:r>
        <w:t>3.1. Для всех видов отложений, встреча</w:t>
      </w:r>
      <w:r>
        <w:t xml:space="preserve">ющихся в водогрейных котлах, можно использовать в </w:t>
      </w:r>
      <w:r>
        <w:lastRenderedPageBreak/>
        <w:t>качестве моющего реагента соляную или серную кислоту, серную кислоту с гидрофторидом аммония, сульфаминовую кислоту, концентрат низкомолекулярных кислот (НМК).</w:t>
      </w:r>
    </w:p>
    <w:p w14:paraId="64523502" w14:textId="77777777" w:rsidR="00000000" w:rsidRDefault="00820C83">
      <w:pPr>
        <w:widowControl w:val="0"/>
        <w:ind w:firstLine="284"/>
        <w:jc w:val="both"/>
      </w:pPr>
      <w:r>
        <w:t>Выбор моющего раствора производится в зависимо</w:t>
      </w:r>
      <w:r>
        <w:t>сти от степени загрязненности очищаемых поверхностей нагрева котла, характера и состава отложений. Для разработки технологического режима очистки образцы вырезанных из котла труб с отложениями обрабатываются в лабораторных условиях выбранным раствором с по</w:t>
      </w:r>
      <w:r>
        <w:t>ддержанием оптимальных показателей моющего раствора.</w:t>
      </w:r>
    </w:p>
    <w:p w14:paraId="40C88CCE" w14:textId="77777777" w:rsidR="00000000" w:rsidRDefault="00820C83">
      <w:pPr>
        <w:widowControl w:val="0"/>
        <w:ind w:firstLine="284"/>
        <w:jc w:val="both"/>
      </w:pPr>
      <w:r>
        <w:t>3.2. В качестве моющего реагента используется в основном соляная кислота. Это объясняется ее высокими моющими свойствами, позволяющими очистить от любого типа отложений поверхности нагрева даже с высокой</w:t>
      </w:r>
      <w:r>
        <w:t xml:space="preserve"> удельной загрязненностью, а также недефицитностью реагента.</w:t>
      </w:r>
    </w:p>
    <w:p w14:paraId="68CE9712" w14:textId="77777777" w:rsidR="00000000" w:rsidRDefault="00820C83">
      <w:pPr>
        <w:widowControl w:val="0"/>
        <w:ind w:firstLine="284"/>
        <w:jc w:val="both"/>
      </w:pPr>
      <w:r>
        <w:t>В зависимости от количества отложений очистку ведут в одну (при загрязненности до 1500 г/м</w:t>
      </w:r>
      <w:r>
        <w:rPr>
          <w:vertAlign w:val="superscript"/>
        </w:rPr>
        <w:t>2</w:t>
      </w:r>
      <w:r>
        <w:t>) или в две стадии (при большей загрязненности) раствором с концентрацией от 4 до 7%.</w:t>
      </w:r>
    </w:p>
    <w:p w14:paraId="58867E61" w14:textId="77777777" w:rsidR="00000000" w:rsidRDefault="00820C83">
      <w:pPr>
        <w:widowControl w:val="0"/>
        <w:ind w:firstLine="284"/>
        <w:jc w:val="both"/>
      </w:pPr>
      <w:r>
        <w:t>3.3. Серная кислот</w:t>
      </w:r>
      <w:r>
        <w:t>а применяется для очистки поверхностей нагрева от железоокисных отложений с содержанием в них кальция не более 10%. При этом концентрация серной кислоты по условиям обеспечения ее надежного ингибирования при циркуляции раствора в контуре очистки должна быт</w:t>
      </w:r>
      <w:r>
        <w:t>ь не более 5%. При количестве отложений менее 1000 г/м</w:t>
      </w:r>
      <w:r>
        <w:rPr>
          <w:vertAlign w:val="superscript"/>
        </w:rPr>
        <w:t>2</w:t>
      </w:r>
      <w:r>
        <w:t xml:space="preserve"> достаточно одной стадии кислотной обработки, при загрязненности до 1500 г/м</w:t>
      </w:r>
      <w:r>
        <w:rPr>
          <w:vertAlign w:val="superscript"/>
        </w:rPr>
        <w:t>2</w:t>
      </w:r>
      <w:r>
        <w:t xml:space="preserve"> требуется две стадии.</w:t>
      </w:r>
    </w:p>
    <w:p w14:paraId="3AAB3E35" w14:textId="77777777" w:rsidR="00000000" w:rsidRDefault="00820C83">
      <w:pPr>
        <w:widowControl w:val="0"/>
        <w:ind w:firstLine="284"/>
        <w:jc w:val="both"/>
      </w:pPr>
      <w:r>
        <w:t>Когда очистке подвергаются только вертикальные трубы (экранные поверхности нагрева), допустимо исполь</w:t>
      </w:r>
      <w:r>
        <w:t>зование метода травления (без циркуляции) раствором серной кислоты с концентрацией до 10%. При количестве отложений до 1000 г/м</w:t>
      </w:r>
      <w:r>
        <w:rPr>
          <w:vertAlign w:val="superscript"/>
        </w:rPr>
        <w:t>2</w:t>
      </w:r>
      <w:r>
        <w:t xml:space="preserve"> требуется одна кислотная стадия, при большей загрязненности - две стадии.</w:t>
      </w:r>
    </w:p>
    <w:p w14:paraId="567E5177" w14:textId="77777777" w:rsidR="00000000" w:rsidRDefault="00820C83">
      <w:pPr>
        <w:widowControl w:val="0"/>
        <w:ind w:firstLine="284"/>
        <w:jc w:val="both"/>
      </w:pPr>
      <w:r>
        <w:t>В качестве моющего раствора для удаления железоокисны</w:t>
      </w:r>
      <w:r>
        <w:t>х (в которых кальция менее 10%) отложений в количестве не более 800-1000 г/м</w:t>
      </w:r>
      <w:r>
        <w:rPr>
          <w:vertAlign w:val="superscript"/>
        </w:rPr>
        <w:t>2</w:t>
      </w:r>
      <w:r>
        <w:t xml:space="preserve"> можно рекомендовать также смесь разбавленного раствора серной кислоты (концентрация менее 1%) с гидрофторидом аммония (такой же концентрации). Такая смесь характеризуется повышен</w:t>
      </w:r>
      <w:r>
        <w:t>ной по сравнению с серной кислотой скоростью растворения отложений. Особенностью этого метода очистки является необходимость периодически добавлять серную кислоту для поддержания рН раствора на оптимальном уровне 3,0-3,5 и для предотвращения образования со</w:t>
      </w:r>
      <w:r>
        <w:t xml:space="preserve">единений гидроокиси </w:t>
      </w:r>
      <w:r>
        <w:rPr>
          <w:lang w:val="en-US"/>
        </w:rPr>
        <w:t>Fe</w:t>
      </w:r>
      <w:r>
        <w:t xml:space="preserve"> (</w:t>
      </w:r>
      <w:r>
        <w:rPr>
          <w:lang w:val="en-US"/>
        </w:rPr>
        <w:t>III</w:t>
      </w:r>
      <w:r>
        <w:t>).</w:t>
      </w:r>
    </w:p>
    <w:p w14:paraId="470836BE" w14:textId="77777777" w:rsidR="00000000" w:rsidRDefault="00820C83">
      <w:pPr>
        <w:widowControl w:val="0"/>
        <w:ind w:firstLine="284"/>
        <w:jc w:val="both"/>
      </w:pPr>
      <w:r>
        <w:t>К недостаткам методов с использованием серной кислоты можно отнести образование большого количества взвеси в моющем растворе в процессе очистки и меньшую по сравнению с соляной кислотой скорость растворения отложений.</w:t>
      </w:r>
    </w:p>
    <w:p w14:paraId="2129022C" w14:textId="77777777" w:rsidR="00000000" w:rsidRDefault="00820C83">
      <w:pPr>
        <w:widowControl w:val="0"/>
        <w:ind w:firstLine="284"/>
        <w:jc w:val="both"/>
      </w:pPr>
      <w:r>
        <w:t>3.4. При</w:t>
      </w:r>
      <w:r>
        <w:t xml:space="preserve"> загрязненности поверхностей нагрева отложениями карбонатно-железоокисного состава в количестве до 1000 г/м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могут использоваться сульфаминовая кислота или концентрат НМК в две стадии.</w:t>
      </w:r>
    </w:p>
    <w:p w14:paraId="3D452215" w14:textId="77777777" w:rsidR="00000000" w:rsidRDefault="00820C83">
      <w:pPr>
        <w:widowControl w:val="0"/>
        <w:ind w:firstLine="284"/>
        <w:jc w:val="both"/>
      </w:pPr>
      <w:r>
        <w:t>3.5. При использовании всех кислот необходимо введение в раствор ингиби</w:t>
      </w:r>
      <w:r>
        <w:t>торов коррозии, защищающих металл котла от коррозии в условиях применения данной кислоты (концентрация кислоты, температура раствора, наличие движения моющего раствора).</w:t>
      </w:r>
    </w:p>
    <w:p w14:paraId="20396024" w14:textId="77777777" w:rsidR="00000000" w:rsidRDefault="00820C83">
      <w:pPr>
        <w:widowControl w:val="0"/>
        <w:ind w:firstLine="284"/>
        <w:jc w:val="both"/>
      </w:pPr>
      <w:r>
        <w:t>Для химических очисток используется, как правило, ингибированная соляная кислота, в ко</w:t>
      </w:r>
      <w:r>
        <w:t>торую на заводе-поставщике введен один из ингибиторов коррозии ПБ-5 КИ-1, В-1 (В-2). При приготовлении моющего раствора этой кислоты дополнительно должен вводиться ингибитор уротропин или КИ-1.</w:t>
      </w:r>
    </w:p>
    <w:p w14:paraId="5429F6C1" w14:textId="77777777" w:rsidR="00000000" w:rsidRDefault="00820C83">
      <w:pPr>
        <w:widowControl w:val="0"/>
        <w:ind w:firstLine="284"/>
        <w:jc w:val="both"/>
      </w:pPr>
      <w:r>
        <w:t>Для растворов серной и сульфаминовой кислот, гидрофторида аммо</w:t>
      </w:r>
      <w:r>
        <w:t>ния, концентрата МНК используются смеси катапина или катамина АВ с тиомочевиной либо с тиурамом, либо с каптаксом.</w:t>
      </w:r>
    </w:p>
    <w:p w14:paraId="68EC345C" w14:textId="77777777" w:rsidR="00000000" w:rsidRDefault="00820C83">
      <w:pPr>
        <w:widowControl w:val="0"/>
        <w:ind w:firstLine="284"/>
        <w:jc w:val="both"/>
      </w:pPr>
      <w:r>
        <w:t>3.6. При загрязненности выше 1500 г/м</w:t>
      </w:r>
      <w:r>
        <w:rPr>
          <w:vertAlign w:val="superscript"/>
        </w:rPr>
        <w:t>2</w:t>
      </w:r>
      <w:r>
        <w:t xml:space="preserve"> или при наличии в отложениях кремнекислоты или сульфатов более 10% рекомендуется проведение щелочения </w:t>
      </w:r>
      <w:r>
        <w:t>перед кислотной обработкой или между кислотными стадиями. Щелочение проводят обычно между кислотными стадиями раствором едкого натра или смеси его с кальцинированной содой. Добавление к едкому натру кальцинированной соды в количестве 1-2% повышает эффект р</w:t>
      </w:r>
      <w:r>
        <w:t>азрыхления и удаления сульфатных отложений.</w:t>
      </w:r>
    </w:p>
    <w:p w14:paraId="48A19CFD" w14:textId="77777777" w:rsidR="00000000" w:rsidRDefault="00820C83">
      <w:pPr>
        <w:widowControl w:val="0"/>
        <w:ind w:firstLine="284"/>
        <w:jc w:val="both"/>
      </w:pPr>
      <w:r>
        <w:t>При наличии отложений в количестве 3000-4000 г/м</w:t>
      </w:r>
      <w:r>
        <w:rPr>
          <w:vertAlign w:val="superscript"/>
        </w:rPr>
        <w:t>2</w:t>
      </w:r>
      <w:r>
        <w:t xml:space="preserve"> очистка поверхностей нагрева может потребовать последовательного чередования нескольких кислотных и щелочных обработок.</w:t>
      </w:r>
    </w:p>
    <w:p w14:paraId="7B108181" w14:textId="77777777" w:rsidR="00000000" w:rsidRDefault="00820C83">
      <w:pPr>
        <w:widowControl w:val="0"/>
        <w:ind w:firstLine="284"/>
        <w:jc w:val="both"/>
      </w:pPr>
      <w:r>
        <w:t>Для интенсификации удаления твердых железо</w:t>
      </w:r>
      <w:r>
        <w:t>окисных отложений, которые расположены в нижнем слое, и при наличии в отложениях более 8-10% кремниевых соединений целесообразно добавление в кислотный раствор фторсодержащих реагентов (фторид, гидрофторид аммония или натрия), добавляемых в раствор кислоты</w:t>
      </w:r>
      <w:r>
        <w:t xml:space="preserve"> через 3-4 ч после начала обработки.</w:t>
      </w:r>
    </w:p>
    <w:p w14:paraId="43452BC6" w14:textId="77777777" w:rsidR="00000000" w:rsidRDefault="00820C83">
      <w:pPr>
        <w:widowControl w:val="0"/>
        <w:ind w:firstLine="284"/>
        <w:jc w:val="both"/>
      </w:pPr>
      <w:r>
        <w:t>Во всех этих случаях предпочтение должно отдаваться соляной кислоте.</w:t>
      </w:r>
    </w:p>
    <w:p w14:paraId="4FAD12C9" w14:textId="77777777" w:rsidR="00000000" w:rsidRDefault="00820C83">
      <w:pPr>
        <w:widowControl w:val="0"/>
        <w:ind w:firstLine="284"/>
        <w:jc w:val="both"/>
      </w:pPr>
      <w:r>
        <w:t>3.7. Для послепромывочной пассивации котла в тех случаях, когда она необходима используется одна из следующих обработок:</w:t>
      </w:r>
    </w:p>
    <w:p w14:paraId="3DB68A47" w14:textId="77777777" w:rsidR="00000000" w:rsidRDefault="00820C83">
      <w:pPr>
        <w:widowControl w:val="0"/>
        <w:ind w:firstLine="284"/>
        <w:jc w:val="both"/>
      </w:pPr>
      <w:r>
        <w:t>а) обработка очищенных поверх</w:t>
      </w:r>
      <w:r>
        <w:t xml:space="preserve">ностей нагрева 0,3-0,5%-ным раствором силиката натрия при температуре раствора 50-60 °С в течение 3-4 ч при циркуляции раствора, что обеспечит защиту от </w:t>
      </w:r>
      <w:r>
        <w:lastRenderedPageBreak/>
        <w:t>коррозии поверхностей котла после слива раствора во влажных условиях в течение 20-25 сут и в сухой атмо</w:t>
      </w:r>
      <w:r>
        <w:t>сфере в течение 30-40 сут;</w:t>
      </w:r>
    </w:p>
    <w:p w14:paraId="1EE396CB" w14:textId="77777777" w:rsidR="00000000" w:rsidRDefault="00820C83">
      <w:pPr>
        <w:widowControl w:val="0"/>
        <w:ind w:firstLine="284"/>
        <w:jc w:val="both"/>
      </w:pPr>
      <w:r>
        <w:t>б) обработка раствором гидроксида кальция в соответствии с методическими указаниями по его применению для консервации котлов.</w:t>
      </w:r>
    </w:p>
    <w:p w14:paraId="1C1CAAC9" w14:textId="77777777" w:rsidR="00000000" w:rsidRDefault="00820C83">
      <w:pPr>
        <w:widowControl w:val="0"/>
        <w:ind w:firstLine="284"/>
        <w:jc w:val="both"/>
      </w:pPr>
    </w:p>
    <w:p w14:paraId="12D0ADF9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7" w:name="_Toc31795011"/>
      <w:r>
        <w:rPr>
          <w:caps w:val="0"/>
          <w:sz w:val="20"/>
        </w:rPr>
        <w:t>4. СХЕМЫ ОЧИСТКИ</w:t>
      </w:r>
      <w:bookmarkEnd w:id="7"/>
    </w:p>
    <w:p w14:paraId="6AAEF1D6" w14:textId="77777777" w:rsidR="00000000" w:rsidRDefault="00820C83"/>
    <w:p w14:paraId="54808A6A" w14:textId="77777777" w:rsidR="00000000" w:rsidRDefault="00820C83">
      <w:pPr>
        <w:widowControl w:val="0"/>
        <w:ind w:firstLine="284"/>
        <w:jc w:val="both"/>
      </w:pPr>
      <w:r>
        <w:t>4.1. Схема химической очистки водогрейного котла включает следующие элементы:</w:t>
      </w:r>
    </w:p>
    <w:p w14:paraId="624ADF05" w14:textId="77777777" w:rsidR="00000000" w:rsidRDefault="00820C83">
      <w:pPr>
        <w:widowControl w:val="0"/>
        <w:ind w:firstLine="284"/>
        <w:jc w:val="both"/>
      </w:pPr>
      <w:r>
        <w:t>котел,</w:t>
      </w:r>
      <w:r>
        <w:t xml:space="preserve"> подлежащий очистке;</w:t>
      </w:r>
    </w:p>
    <w:p w14:paraId="6D5AACD6" w14:textId="77777777" w:rsidR="00000000" w:rsidRDefault="00820C83">
      <w:pPr>
        <w:widowControl w:val="0"/>
        <w:ind w:firstLine="284"/>
        <w:jc w:val="both"/>
      </w:pPr>
      <w:r>
        <w:t>бак, предназначенный для приготовления моющих растворов и служащий одновременно промежуточной емкостью при организации циркуляции моющих растворов по замкнутому контуру;</w:t>
      </w:r>
    </w:p>
    <w:p w14:paraId="4AA58EC5" w14:textId="77777777" w:rsidR="00000000" w:rsidRDefault="00820C83">
      <w:pPr>
        <w:widowControl w:val="0"/>
        <w:ind w:firstLine="284"/>
        <w:jc w:val="both"/>
      </w:pPr>
      <w:r>
        <w:t>промывочный насос для перемешивания растворов в баке по линии рец</w:t>
      </w:r>
      <w:r>
        <w:t>иркуляции, подачи раствора в котел и поддержания требуемого расхода при прокачивании раствора по замкнутому контуру, а также для откачки отработанного раствора из бака на узел нейтрализации и обезвреживания;</w:t>
      </w:r>
    </w:p>
    <w:p w14:paraId="4C62ED50" w14:textId="77777777" w:rsidR="00000000" w:rsidRDefault="00820C83">
      <w:pPr>
        <w:widowControl w:val="0"/>
        <w:ind w:firstLine="284"/>
        <w:jc w:val="both"/>
      </w:pPr>
      <w:r>
        <w:t>трубопроводы, объединяющие бак, насос, котел в е</w:t>
      </w:r>
      <w:r>
        <w:t>диный контур очистки и обеспечивающие прокачку раствора (воды) по замкнутому и разомкнутому контурам;</w:t>
      </w:r>
    </w:p>
    <w:p w14:paraId="0A36F66D" w14:textId="77777777" w:rsidR="00000000" w:rsidRDefault="00820C83">
      <w:pPr>
        <w:widowControl w:val="0"/>
        <w:ind w:firstLine="284"/>
        <w:jc w:val="both"/>
      </w:pPr>
      <w:r>
        <w:t>узел нейтрализации и обезвреживания, где собираются отработанные моющие растворы и загрязненные воды для нейтрализации и последующего обезвреживания;</w:t>
      </w:r>
    </w:p>
    <w:p w14:paraId="79985756" w14:textId="77777777" w:rsidR="00000000" w:rsidRDefault="00820C83">
      <w:pPr>
        <w:widowControl w:val="0"/>
        <w:ind w:firstLine="284"/>
        <w:jc w:val="both"/>
      </w:pPr>
      <w:r>
        <w:t>кана</w:t>
      </w:r>
      <w:r>
        <w:t>лы гидрозолоудаления (ГЗУ) или промливневой канализации (ПЛК), куда отводятся условно чистые воды (с рН 6,5-8,5) при отмывках котла от взвешенных веществ;</w:t>
      </w:r>
    </w:p>
    <w:p w14:paraId="645B70BB" w14:textId="77777777" w:rsidR="00000000" w:rsidRDefault="00820C83">
      <w:pPr>
        <w:widowControl w:val="0"/>
        <w:ind w:firstLine="284"/>
        <w:jc w:val="both"/>
      </w:pPr>
      <w:r>
        <w:t>баки для хранения жидких реагентов (в первую очередь соляной или серной кислоты) с насосами для подач</w:t>
      </w:r>
      <w:r>
        <w:t>и этих реагентов в контур очистки.</w:t>
      </w:r>
    </w:p>
    <w:p w14:paraId="2300A4C1" w14:textId="77777777" w:rsidR="00000000" w:rsidRDefault="00820C83">
      <w:pPr>
        <w:widowControl w:val="0"/>
        <w:ind w:firstLine="284"/>
        <w:jc w:val="both"/>
      </w:pPr>
      <w:r>
        <w:t>4.2. Промывочный бак предназначен для приготовления и подогрева моющих растворов, является усреднительной емкостью и местом вывода газа из раствора в контуре циркуляции при очистке. Бак должен иметь антикоррозионное покры</w:t>
      </w:r>
      <w:r>
        <w:t>тие, должен быть оборудован загрузочным люком с сеткой с размером ячеек 10</w:t>
      </w:r>
      <w:r>
        <w:sym w:font="Symbol" w:char="F0B4"/>
      </w:r>
      <w:r>
        <w:t>10</w:t>
      </w:r>
      <w:r>
        <w:sym w:font="Symbol" w:char="F0B8"/>
      </w:r>
      <w:r>
        <w:t>15</w:t>
      </w:r>
      <w:r>
        <w:sym w:font="Symbol" w:char="F0B4"/>
      </w:r>
      <w:r>
        <w:t>15 мм или с дырчатым днищем с отверстиями этого же размера, уровнемерным стеклом, гильзой для термометра, переливным и дренажным трубопроводами. Бак должен иметь ограждение, л</w:t>
      </w:r>
      <w:r>
        <w:t>естницу, устройство для подъема сыпучих реагентов, освещение. К баку должны быть подведены трубопроводы подачи жидких реагентов, пара, воды. Подогрев растворов паром осуществляется через барботажное устройство, расположенное в нижней части бака. Целесообра</w:t>
      </w:r>
      <w:r>
        <w:t>зно в бак подвести горячую воду из теплосети (с обратной линии). Техническая вода может подаваться как в бак, так и во всасывающий коллектор насосов.</w:t>
      </w:r>
    </w:p>
    <w:p w14:paraId="6ABD4C63" w14:textId="77777777" w:rsidR="00000000" w:rsidRDefault="00820C83">
      <w:pPr>
        <w:widowControl w:val="0"/>
        <w:ind w:firstLine="284"/>
        <w:jc w:val="both"/>
      </w:pPr>
      <w:r>
        <w:t>Вместимость бака должна быть не менее 1/3 объема промывочного контура. При определении этого значения необ</w:t>
      </w:r>
      <w:r>
        <w:t xml:space="preserve">ходимо учитывать вместимость трубопроводов сетевой воды, включенных в контур очистки, или тех, которые будут заполнены при этой операции. Как показывает практика, для котлов тепловой производительностью 100-180 Гкал/ч объем бака должен быть не менее 40-60 </w:t>
      </w:r>
      <w:r>
        <w:t>м</w:t>
      </w:r>
      <w:r>
        <w:rPr>
          <w:vertAlign w:val="superscript"/>
        </w:rPr>
        <w:t>3</w:t>
      </w:r>
      <w:r>
        <w:t>.</w:t>
      </w:r>
    </w:p>
    <w:p w14:paraId="7B286EB8" w14:textId="77777777" w:rsidR="00000000" w:rsidRDefault="00820C83">
      <w:pPr>
        <w:widowControl w:val="0"/>
        <w:ind w:firstLine="284"/>
        <w:jc w:val="both"/>
      </w:pPr>
      <w:r>
        <w:t>Для равномерного распределения и облегчения растворения сыпучих реагентов целесообразно от трубопровода рециркуляции, заведенного в бак для перемешивания растворов, отвести в загрузочный люк трубопровод диаметром 50 мм с резиновым шлангом.</w:t>
      </w:r>
    </w:p>
    <w:p w14:paraId="592C733E" w14:textId="77777777" w:rsidR="00000000" w:rsidRDefault="00820C83">
      <w:pPr>
        <w:widowControl w:val="0"/>
        <w:ind w:firstLine="284"/>
        <w:jc w:val="both"/>
      </w:pPr>
      <w:r>
        <w:t xml:space="preserve">4.3. Насос, </w:t>
      </w:r>
      <w:r>
        <w:t>предназначенный для прокачки моющего раствора по контуру очистки, должен обеспечивать скорость движения не менее 0,1 м/с в трубах поверхностей нагрева. Выбор этого насоса производится по формуле</w:t>
      </w:r>
    </w:p>
    <w:p w14:paraId="194DE8AB" w14:textId="77777777" w:rsidR="00000000" w:rsidRDefault="00820C83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</w:rPr>
        <w:t xml:space="preserve"> </w:t>
      </w:r>
      <w:r>
        <w:t>= (0,15</w:t>
      </w:r>
      <w:r>
        <w:sym w:font="Symbol" w:char="F0B8"/>
      </w:r>
      <w:r>
        <w:t>0,2)</w:t>
      </w:r>
      <w:r>
        <w:rPr>
          <w:lang w:val="en-US"/>
        </w:rPr>
        <w:sym w:font="Symbol" w:char="F0D7"/>
      </w:r>
      <w:r>
        <w:rPr>
          <w:i/>
          <w:iCs/>
          <w:lang w:val="en-US"/>
        </w:rPr>
        <w:t>S</w:t>
      </w:r>
      <w:r>
        <w:rPr>
          <w:lang w:val="en-US"/>
        </w:rPr>
        <w:sym w:font="Symbol" w:char="F0D7"/>
      </w:r>
      <w:r>
        <w:t>3600,</w:t>
      </w:r>
    </w:p>
    <w:p w14:paraId="5CE3A51C" w14:textId="77777777" w:rsidR="00000000" w:rsidRDefault="00820C83">
      <w:pPr>
        <w:widowControl w:val="0"/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i/>
        </w:rPr>
        <w:t xml:space="preserve"> - </w:t>
      </w:r>
      <w:r>
        <w:t>подача насоса, м</w:t>
      </w:r>
      <w:r>
        <w:rPr>
          <w:vertAlign w:val="superscript"/>
        </w:rPr>
        <w:t>3</w:t>
      </w:r>
      <w:r>
        <w:t>/ч;</w:t>
      </w:r>
    </w:p>
    <w:p w14:paraId="24421DD5" w14:textId="77777777" w:rsidR="00000000" w:rsidRDefault="00820C83">
      <w:pPr>
        <w:widowControl w:val="0"/>
        <w:ind w:firstLine="284"/>
        <w:jc w:val="both"/>
      </w:pPr>
      <w:r>
        <w:t>0,15</w:t>
      </w:r>
      <w:r>
        <w:sym w:font="Symbol" w:char="F0B8"/>
      </w:r>
      <w:r>
        <w:t xml:space="preserve">0,2 </w:t>
      </w:r>
      <w:r>
        <w:t xml:space="preserve">- минимальная скорость движения раствора, м/с; </w:t>
      </w:r>
    </w:p>
    <w:p w14:paraId="177F351F" w14:textId="77777777" w:rsidR="00000000" w:rsidRDefault="00820C83">
      <w:pPr>
        <w:widowControl w:val="0"/>
        <w:ind w:firstLine="284"/>
        <w:jc w:val="both"/>
      </w:pPr>
      <w:r>
        <w:rPr>
          <w:i/>
          <w:lang w:val="en-US"/>
        </w:rPr>
        <w:t>S</w:t>
      </w:r>
      <w:r>
        <w:rPr>
          <w:i/>
        </w:rPr>
        <w:t xml:space="preserve"> - </w:t>
      </w:r>
      <w:r>
        <w:t>площадь максимального поперечного сечения водяного тракта котла, м</w:t>
      </w:r>
      <w:r>
        <w:rPr>
          <w:vertAlign w:val="superscript"/>
        </w:rPr>
        <w:t>2</w:t>
      </w:r>
      <w:r>
        <w:t xml:space="preserve">; </w:t>
      </w:r>
    </w:p>
    <w:p w14:paraId="06259758" w14:textId="77777777" w:rsidR="00000000" w:rsidRDefault="00820C83">
      <w:pPr>
        <w:widowControl w:val="0"/>
        <w:ind w:firstLine="284"/>
        <w:jc w:val="both"/>
      </w:pPr>
      <w:r>
        <w:t>3600 - переводной коэффициент.</w:t>
      </w:r>
    </w:p>
    <w:p w14:paraId="6B2BBD78" w14:textId="77777777" w:rsidR="00000000" w:rsidRDefault="00820C83">
      <w:pPr>
        <w:widowControl w:val="0"/>
        <w:ind w:firstLine="284"/>
        <w:jc w:val="both"/>
      </w:pPr>
      <w:r>
        <w:t>Для химической очистки водогрейных котлов с тепловой производительностью до 100 Гкал/ч могут применятьс</w:t>
      </w:r>
      <w:r>
        <w:t>я насосы с подачей 350-400 м</w:t>
      </w:r>
      <w:r>
        <w:rPr>
          <w:vertAlign w:val="superscript"/>
        </w:rPr>
        <w:t>3</w:t>
      </w:r>
      <w:r>
        <w:t>/ч, а для очистки котлов с тепловой производительностью 180 Гкал/ч - 600-700 м</w:t>
      </w:r>
      <w:r>
        <w:rPr>
          <w:vertAlign w:val="superscript"/>
        </w:rPr>
        <w:t>3</w:t>
      </w:r>
      <w:r>
        <w:t>/ч. Напор промывочных насосов должен быть не менее гидравлического сопротивления промывочного контура при скорости 0,15-0,2 м/с. Этой скорости для б</w:t>
      </w:r>
      <w:r>
        <w:t>ольшинства котлов соответствует напор не выше 60 м вод. ст. Для прокачки моющих растворов устанавливаются два насоса, предназначенные для перекачки кислот и щелочей.</w:t>
      </w:r>
    </w:p>
    <w:p w14:paraId="08108EC5" w14:textId="77777777" w:rsidR="00000000" w:rsidRDefault="00820C83">
      <w:pPr>
        <w:widowControl w:val="0"/>
        <w:ind w:firstLine="284"/>
        <w:jc w:val="both"/>
      </w:pPr>
      <w:r>
        <w:t>4.</w:t>
      </w:r>
      <w:proofErr w:type="gramStart"/>
      <w:r>
        <w:t>4.Трубопроводы</w:t>
      </w:r>
      <w:proofErr w:type="gramEnd"/>
      <w:r>
        <w:t xml:space="preserve">, предназначенные для организации прокачки моющих растворов по замкнутому </w:t>
      </w:r>
      <w:r>
        <w:t>контуру, должны иметь диаметры не менее диаметров соответственно всасывающих и напорных патрубков промывочных насосов, трубопроводы отвода отработанных моющих растворов из контура очистки в бак-нейтрализатор могут иметь диаметры, значительно меньшие диамет</w:t>
      </w:r>
      <w:r>
        <w:t xml:space="preserve">ров основных </w:t>
      </w:r>
      <w:r>
        <w:lastRenderedPageBreak/>
        <w:t>напорно-возвратных (сбросных) коллекторов.</w:t>
      </w:r>
    </w:p>
    <w:p w14:paraId="7E41DDE0" w14:textId="77777777" w:rsidR="00000000" w:rsidRDefault="00820C83">
      <w:pPr>
        <w:widowControl w:val="0"/>
        <w:ind w:firstLine="284"/>
        <w:jc w:val="both"/>
      </w:pPr>
      <w:r>
        <w:t>Контур очистки должен предусматривать возможность слива всего или большей части моющего раствора в бак.</w:t>
      </w:r>
    </w:p>
    <w:p w14:paraId="3FE9D110" w14:textId="77777777" w:rsidR="00000000" w:rsidRDefault="00820C83">
      <w:pPr>
        <w:widowControl w:val="0"/>
        <w:ind w:firstLine="284"/>
        <w:jc w:val="both"/>
      </w:pPr>
      <w:r>
        <w:t>Диаметр трубопровода, предназначенного для отвода отмывочной воды в промливневый канал или систе</w:t>
      </w:r>
      <w:r>
        <w:t>му ГЗУ, должен учитывать пропускную способность этих магистралей. Трубопроводы контура очистки котла должны быть стационарными. Их трассировка должна быть выбрана таким образом, чтобы они не мешали обслуживанию основного оборудования котла в период эксплуа</w:t>
      </w:r>
      <w:r>
        <w:t>тации. Арматура на этих трубопроводах должна быть расположена в доступных местах, трассировка трубопроводов должна обеспечивать их опорожнение. При наличии на электростанции (отопительной котельной) нескольких котлов монтируются общие напорно-возвратные (с</w:t>
      </w:r>
      <w:r>
        <w:t>бросные) коллекторы, к которым подсоединены трубопроводы, предназначенные для очистки отдельного котла. На этих трубопроводах необходимо установить запорную арматуру.</w:t>
      </w:r>
    </w:p>
    <w:p w14:paraId="080621DE" w14:textId="77777777" w:rsidR="00000000" w:rsidRDefault="00820C83">
      <w:pPr>
        <w:widowControl w:val="0"/>
        <w:ind w:firstLine="284"/>
        <w:jc w:val="both"/>
      </w:pPr>
      <w:r>
        <w:t xml:space="preserve">4.5. Сбор моющих растворов, поступающих из бака (по линии перелива, дренажной линии), от </w:t>
      </w:r>
      <w:r>
        <w:t>корыт пробоотборников, от протечек насосов через сальники и т.д., должен осуществляться в приямке, откуда они специальным откачивающим насосом направляются на узел нейтрализации.</w:t>
      </w:r>
    </w:p>
    <w:p w14:paraId="6E4DE6F6" w14:textId="77777777" w:rsidR="00000000" w:rsidRDefault="00820C83">
      <w:pPr>
        <w:widowControl w:val="0"/>
        <w:ind w:firstLine="284"/>
        <w:jc w:val="both"/>
      </w:pPr>
      <w:r>
        <w:t>4.6. При проведении кислотных обработок в поверхностях нагрева котла и трубоп</w:t>
      </w:r>
      <w:r>
        <w:t>роводах промывочной схемы нередко образуются свищи. Нарушение плотности контура очистки может произойти в начале кислотной стадии, а величина потерь моющего раствора не позволит дальнейшее выполнение операции. Для ускорения опорожнения дефектного участка п</w:t>
      </w:r>
      <w:r>
        <w:t>оверхности нагрева котла и последующего безопасного проведения ремонтных работ по устранению течи целесообразно в верхнюю часть котла подвести азот или сжатый воздух. Для большинства котлов удобным местом подсоединения являются воздушники котла.</w:t>
      </w:r>
    </w:p>
    <w:p w14:paraId="3DA256BD" w14:textId="77777777" w:rsidR="00000000" w:rsidRDefault="00820C83">
      <w:pPr>
        <w:widowControl w:val="0"/>
        <w:ind w:firstLine="284"/>
        <w:jc w:val="both"/>
      </w:pPr>
      <w:r>
        <w:t>4.7. Напра</w:t>
      </w:r>
      <w:r>
        <w:t>вление движения кислотного раствора в контуре котла должно учитывать место нахождения конвективных поверхностей. Целесообразно направление движения раствора в этих поверхностях организовать сверху вниз, что будет способствовать удалению отслоившихся частиц</w:t>
      </w:r>
      <w:r>
        <w:t xml:space="preserve"> отложений из этих элементов котла.</w:t>
      </w:r>
    </w:p>
    <w:p w14:paraId="17E675BE" w14:textId="77777777" w:rsidR="00000000" w:rsidRDefault="00820C83">
      <w:pPr>
        <w:widowControl w:val="0"/>
        <w:ind w:firstLine="284"/>
        <w:jc w:val="both"/>
      </w:pPr>
      <w:r>
        <w:t>4.8. Направление движения моющего раствора в экранных трубах может быть любым, так как при восходящем потоке при скорости 0,1-0,3 м/с в раствор будут переходить мельчайшие взвешенные частицы, которые при этих скоростях н</w:t>
      </w:r>
      <w:r>
        <w:t>е будут осаждаться в змеевиках конвективных поверхностей при движении сверху вниз. Крупные частицы отложений, для которых скорость движения меньше скорости витания, будут скапливаться в нижних коллекторах панелей экранов, поэтому их удаление оттуда необход</w:t>
      </w:r>
      <w:r>
        <w:t>имо производить интенсивной водной отмывкой при скорости воды не менее 1 м/с.</w:t>
      </w:r>
    </w:p>
    <w:p w14:paraId="7F3FAEC5" w14:textId="77777777" w:rsidR="00000000" w:rsidRDefault="00820C83">
      <w:pPr>
        <w:widowControl w:val="0"/>
        <w:ind w:firstLine="284"/>
        <w:jc w:val="both"/>
      </w:pPr>
      <w:r>
        <w:t>Для котлов, в которых конвективные поверхности являются выходными участками водяного тракта, целесообразно направление потока организовать так, чтобы они были первыми по ходу дви</w:t>
      </w:r>
      <w:r>
        <w:t>жения моющего раствора при прокачке по замкнутому контуру.</w:t>
      </w:r>
    </w:p>
    <w:p w14:paraId="4920B6F9" w14:textId="77777777" w:rsidR="00000000" w:rsidRDefault="00820C83">
      <w:pPr>
        <w:widowControl w:val="0"/>
        <w:ind w:firstLine="284"/>
        <w:jc w:val="both"/>
      </w:pPr>
      <w:r>
        <w:t>Схема очистки должна иметь возможность изменения направления потока на противоположное, для чего должна быть предусмотрена перемычка между напорным и сбросным трубопроводами.</w:t>
      </w:r>
    </w:p>
    <w:p w14:paraId="07184E98" w14:textId="77777777" w:rsidR="00000000" w:rsidRDefault="00820C83">
      <w:pPr>
        <w:widowControl w:val="0"/>
        <w:ind w:firstLine="284"/>
        <w:jc w:val="both"/>
      </w:pPr>
      <w:r>
        <w:t>Обеспечение скорости д</w:t>
      </w:r>
      <w:r>
        <w:t xml:space="preserve">вижения отмывочной воды выше 1 м/с может быть достигнуто при подключении котла к магистрали теплосети, при этом схема должна предусматривать прокачку воды по замкнутому контуру с постоянным отводом отмывочной воды из контура котла при одновременной подаче </w:t>
      </w:r>
      <w:r>
        <w:t>в него воды. Количество подаваемой в контур очистки воды должно соответствовать пропускной способности сбросного канала.</w:t>
      </w:r>
    </w:p>
    <w:p w14:paraId="4A8BD26B" w14:textId="77777777" w:rsidR="00000000" w:rsidRDefault="00820C83">
      <w:pPr>
        <w:widowControl w:val="0"/>
        <w:ind w:firstLine="284"/>
        <w:jc w:val="both"/>
      </w:pPr>
      <w:r>
        <w:t>С целью постоянного отвода газов из отдельных участков водяного тракта воздушники котла объединяются и выводятся в промывочный бак.</w:t>
      </w:r>
    </w:p>
    <w:p w14:paraId="71142B5C" w14:textId="77777777" w:rsidR="00000000" w:rsidRDefault="00820C83">
      <w:pPr>
        <w:widowControl w:val="0"/>
        <w:ind w:firstLine="284"/>
        <w:jc w:val="both"/>
      </w:pPr>
      <w:r>
        <w:t>Под</w:t>
      </w:r>
      <w:r>
        <w:t>соединение напорно-возвратного (сбросного) трубопроводе к водяному тракту должно производиться как можно ближе к котлу. Для отмывки участков трубопровода сетевой воды между секционной задвижкой и котлом целесообразно использовать линию байпаса этой задвижк</w:t>
      </w:r>
      <w:r>
        <w:t>и. При этом давление в водяном тракте должно быть меньше, чем в трубопроводе сетевой воды. В некоторых случаях эта линия может служить дополнительным источником поступления воды в контур очистки.</w:t>
      </w:r>
    </w:p>
    <w:p w14:paraId="2DD0561E" w14:textId="77777777" w:rsidR="00000000" w:rsidRDefault="00820C83">
      <w:pPr>
        <w:widowControl w:val="0"/>
        <w:ind w:firstLine="284"/>
        <w:jc w:val="both"/>
      </w:pPr>
      <w:r>
        <w:t>4.9. Для повышения надежности схемы очистки и большей безопа</w:t>
      </w:r>
      <w:r>
        <w:t>сности при ее обслуживании она должна быть укомплектована стальной арматурой. С целью исключения перетоков растворов (воды) из напорного трубопровода в возвратный по перемычке между ними, пропуска их в сбросной канал или бак-нейтрализатор и для возможности</w:t>
      </w:r>
      <w:r>
        <w:t xml:space="preserve"> установки при необходимости заглушки арматура на этих трубопроводах, а также на линии рециркуляции в бак должна быть фланцевая. Принципиальная (общая) схема установки для химической очистки котлов показана на рис. 1.</w:t>
      </w:r>
    </w:p>
    <w:p w14:paraId="2C8493BE" w14:textId="77777777" w:rsidR="00000000" w:rsidRDefault="00820C83">
      <w:pPr>
        <w:widowControl w:val="0"/>
        <w:ind w:firstLine="284"/>
        <w:jc w:val="both"/>
      </w:pPr>
      <w:r>
        <w:t>4.10. При химической очистке котлов ПТ</w:t>
      </w:r>
      <w:r>
        <w:t>ВМ-30 и ПТВМ-50 (рис. 2, 3) проходное сечение водяного тракта при использовании насосов подачей 350-400 м</w:t>
      </w:r>
      <w:r>
        <w:rPr>
          <w:vertAlign w:val="superscript"/>
        </w:rPr>
        <w:t>3</w:t>
      </w:r>
      <w:r>
        <w:t xml:space="preserve">/ч обеспечивает скорость движения раствора </w:t>
      </w:r>
      <w:r>
        <w:lastRenderedPageBreak/>
        <w:t xml:space="preserve">около 0,3 м/с. Последовательность прохождения моющего раствора через поверхности нагрева может совпадать с </w:t>
      </w:r>
      <w:r>
        <w:t>движением сетевой воды.</w:t>
      </w:r>
    </w:p>
    <w:p w14:paraId="7524A781" w14:textId="77777777" w:rsidR="00000000" w:rsidRDefault="00820C83">
      <w:pPr>
        <w:widowControl w:val="0"/>
        <w:ind w:firstLine="284"/>
        <w:jc w:val="both"/>
      </w:pPr>
      <w:r>
        <w:t>При очистке котла ПТВМ-30 особое внимание необходимо обратить на организацию отвода газов из верхних коллекторов панелей экранов, так как направление движения раствора имеет многократные изменения.</w:t>
      </w:r>
    </w:p>
    <w:p w14:paraId="1A3AE4A5" w14:textId="77777777" w:rsidR="00000000" w:rsidRDefault="00820C83">
      <w:pPr>
        <w:widowControl w:val="0"/>
        <w:ind w:firstLine="284"/>
        <w:jc w:val="both"/>
      </w:pPr>
      <w:r>
        <w:t>Для котла ПТВМ-50 подвод моющего р</w:t>
      </w:r>
      <w:r>
        <w:t>аствора целесообразно выполнить в трубопровод прямой сетевой воды, что позволит организовать направление движения его в конвективном пакете сверху вниз.</w:t>
      </w:r>
    </w:p>
    <w:p w14:paraId="60624D41" w14:textId="77777777" w:rsidR="00000000" w:rsidRDefault="00820C83">
      <w:pPr>
        <w:widowControl w:val="0"/>
        <w:ind w:firstLine="284"/>
        <w:jc w:val="both"/>
      </w:pPr>
      <w:r>
        <w:t>4.11. При химической очистке котла КВГМ-100 (рис. 4) трубопроводы подвода и возврата моющих растворов п</w:t>
      </w:r>
      <w:r>
        <w:t xml:space="preserve">одсоединяются к трубопроводам обратной и прямой сетевой воды. Движение среды проводится в такой последовательности: фронтовой экран - два боковых экрана - промежуточный экран - два конвективных пучка - два боковых экрана - задний экран. При прохождении по </w:t>
      </w:r>
      <w:r>
        <w:t>водяному тракту моющий поток многократно меняет направление движения среды. Поэтому особое внимание при очистке этого котла следует уделить организации постоянного отвода газов из верхних экранных поверхностей.</w:t>
      </w:r>
    </w:p>
    <w:p w14:paraId="363AA31C" w14:textId="77777777" w:rsidR="00000000" w:rsidRDefault="00820C83">
      <w:pPr>
        <w:widowControl w:val="0"/>
        <w:ind w:firstLine="284"/>
        <w:jc w:val="both"/>
      </w:pPr>
      <w:r>
        <w:t>4.12. При химической очистке котла ПТВМ-100 (</w:t>
      </w:r>
      <w:r>
        <w:t>рис. 5) движение среды организуется либо по двух-, либо по четырехходовой схеме. При применении двухходовой схемы скорость движения среды будет около 0,1-0,15 м/с при использовании насосов подачей около 250 м</w:t>
      </w:r>
      <w:r>
        <w:rPr>
          <w:vertAlign w:val="superscript"/>
        </w:rPr>
        <w:t>3</w:t>
      </w:r>
      <w:r>
        <w:t xml:space="preserve">/ч. При организации двухходовой схемы движения </w:t>
      </w:r>
      <w:r>
        <w:t>трубопроводы подвода и отвода моющего раствора подсоединяются к трубопроводам обратной и прямой сетевой воды.</w:t>
      </w:r>
    </w:p>
    <w:p w14:paraId="0290439D" w14:textId="77777777" w:rsidR="00000000" w:rsidRDefault="00820C83">
      <w:pPr>
        <w:widowControl w:val="0"/>
        <w:ind w:firstLine="284"/>
        <w:jc w:val="both"/>
      </w:pPr>
      <w:r>
        <w:t>При применении четырехходовой схемы скорость движения среды при использовании насосов той же подачи увеличивается вдвое. Подсоединение трубопровод</w:t>
      </w:r>
      <w:r>
        <w:t>ов подвода и отвода моющего раствора организуется в перепускные трубопроводы от фронтового и заднего экранов. Организация четырехходовой схемы требует установки заглушки на одном из этих трубопроводов.</w:t>
      </w:r>
    </w:p>
    <w:p w14:paraId="737E9AB9" w14:textId="77777777" w:rsidR="00000000" w:rsidRDefault="00820C83">
      <w:pPr>
        <w:widowControl w:val="0"/>
        <w:ind w:firstLine="284"/>
        <w:jc w:val="both"/>
      </w:pPr>
    </w:p>
    <w:p w14:paraId="5B02B05B" w14:textId="77777777" w:rsidR="00000000" w:rsidRDefault="00820C83">
      <w:pPr>
        <w:widowControl w:val="0"/>
        <w:ind w:firstLine="284"/>
        <w:jc w:val="center"/>
      </w:pPr>
    </w:p>
    <w:p w14:paraId="11347B49" w14:textId="77777777" w:rsidR="00000000" w:rsidRDefault="00820C83">
      <w:pPr>
        <w:widowControl w:val="0"/>
        <w:ind w:firstLine="284"/>
        <w:jc w:val="center"/>
      </w:pPr>
    </w:p>
    <w:p w14:paraId="256A6C66" w14:textId="77777777" w:rsidR="00000000" w:rsidRDefault="00820C83">
      <w:pPr>
        <w:widowControl w:val="0"/>
        <w:ind w:firstLine="284"/>
        <w:jc w:val="center"/>
      </w:pPr>
    </w:p>
    <w:p w14:paraId="7ECD4677" w14:textId="77777777" w:rsidR="00000000" w:rsidRDefault="00820C83">
      <w:pPr>
        <w:widowControl w:val="0"/>
        <w:ind w:firstLine="284"/>
        <w:jc w:val="center"/>
      </w:pPr>
    </w:p>
    <w:p w14:paraId="24153307" w14:textId="77777777" w:rsidR="00000000" w:rsidRDefault="00820C83">
      <w:pPr>
        <w:widowControl w:val="0"/>
        <w:ind w:firstLine="284"/>
        <w:jc w:val="center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37"/>
      </w:tblGrid>
      <w:tr w:rsidR="00000000" w14:paraId="1D7AA85D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14:paraId="5C534751" w14:textId="77777777" w:rsidR="00000000" w:rsidRDefault="00820C83">
            <w:pPr>
              <w:widowControl w:val="0"/>
              <w:jc w:val="center"/>
            </w:pPr>
            <w:r>
              <w:object w:dxaOrig="10693" w:dyaOrig="8807" w14:anchorId="463A7161">
                <v:shape id="_x0000_i1025" type="#_x0000_t75" style="width:240pt;height:197pt" o:ole="">
                  <v:imagedata r:id="rId6" o:title=""/>
                </v:shape>
                <o:OLEObject Type="Embed" ProgID="MSPhotoEd.3" ShapeID="_x0000_i1025" DrawAspect="Content" ObjectID="_1564837703" r:id="rId7"/>
              </w:object>
            </w:r>
          </w:p>
        </w:tc>
        <w:tc>
          <w:tcPr>
            <w:tcW w:w="4237" w:type="dxa"/>
          </w:tcPr>
          <w:p w14:paraId="01E3DBFA" w14:textId="77777777" w:rsidR="00000000" w:rsidRDefault="00820C83">
            <w:pPr>
              <w:widowControl w:val="0"/>
              <w:jc w:val="center"/>
            </w:pPr>
            <w:r>
              <w:object w:dxaOrig="5063" w:dyaOrig="6025" w14:anchorId="4B1C6F54">
                <v:shape id="_x0000_i1026" type="#_x0000_t75" style="width:184pt;height:220pt" o:ole="">
                  <v:imagedata r:id="rId8" o:title=""/>
                </v:shape>
                <o:OLEObject Type="Embed" ProgID="MSPhotoEd.3" ShapeID="_x0000_i1026" DrawAspect="Content" ObjectID="_1564837704" r:id="rId9"/>
              </w:object>
            </w:r>
          </w:p>
        </w:tc>
      </w:tr>
      <w:tr w:rsidR="00000000" w14:paraId="21471895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14:paraId="0599C784" w14:textId="77777777" w:rsidR="00000000" w:rsidRDefault="00820C83">
            <w:pPr>
              <w:widowControl w:val="0"/>
              <w:jc w:val="center"/>
            </w:pPr>
            <w:r>
              <w:t>Рис. 1. Схема установки для химической очистки котла:</w:t>
            </w:r>
          </w:p>
          <w:p w14:paraId="7787C141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промывочный бак; </w:t>
            </w:r>
            <w:r>
              <w:rPr>
                <w:i/>
                <w:iCs/>
              </w:rPr>
              <w:t>2</w:t>
            </w:r>
            <w:r>
              <w:t xml:space="preserve"> – промывочные насосы;</w:t>
            </w:r>
          </w:p>
          <w:p w14:paraId="2E0DE48F" w14:textId="77777777" w:rsidR="00000000" w:rsidRDefault="00820C83">
            <w:pPr>
              <w:widowControl w:val="0"/>
              <w:jc w:val="center"/>
            </w:pPr>
            <w:r>
              <w:object w:dxaOrig="444" w:dyaOrig="348" w14:anchorId="1CE7C23C">
                <v:shape id="_x0000_i1027" type="#_x0000_t75" style="width:22pt;height:17pt" o:ole="">
                  <v:imagedata r:id="rId10" o:title=""/>
                </v:shape>
                <o:OLEObject Type="Embed" ProgID="MSPhotoEd.3" ShapeID="_x0000_i1027" DrawAspect="Content" ObjectID="_1564837705" r:id="rId11"/>
              </w:object>
            </w:r>
            <w:r>
              <w:t xml:space="preserve"> - расходомерное устройство;</w:t>
            </w:r>
          </w:p>
          <w:p w14:paraId="660604DC" w14:textId="77777777" w:rsidR="00000000" w:rsidRDefault="00820C83">
            <w:pPr>
              <w:widowControl w:val="0"/>
              <w:jc w:val="center"/>
            </w:pPr>
            <w:r>
              <w:object w:dxaOrig="576" w:dyaOrig="300" w14:anchorId="02132DAD">
                <v:shape id="_x0000_i1028" type="#_x0000_t75" style="width:29pt;height:15pt" o:ole="">
                  <v:imagedata r:id="rId12" o:title=""/>
                </v:shape>
                <o:OLEObject Type="Embed" ProgID="MSPhotoEd.3" ShapeID="_x0000_i1028" DrawAspect="Content" ObjectID="_1564837706" r:id="rId13"/>
              </w:object>
            </w:r>
            <w:r>
              <w:t xml:space="preserve"> - термометр; </w:t>
            </w:r>
            <w:r>
              <w:object w:dxaOrig="432" w:dyaOrig="312" w14:anchorId="34CBE9F7">
                <v:shape id="_x0000_i1029" type="#_x0000_t75" style="width:22pt;height:16pt" o:ole="">
                  <v:imagedata r:id="rId14" o:title=""/>
                </v:shape>
                <o:OLEObject Type="Embed" ProgID="MSPhotoEd.3" ShapeID="_x0000_i1029" DrawAspect="Content" ObjectID="_1564837707" r:id="rId15"/>
              </w:object>
            </w:r>
            <w:r>
              <w:t xml:space="preserve"> - водомерное стекло; </w:t>
            </w:r>
          </w:p>
          <w:p w14:paraId="0FF54DA2" w14:textId="77777777" w:rsidR="00000000" w:rsidRDefault="00820C83">
            <w:pPr>
              <w:widowControl w:val="0"/>
              <w:jc w:val="center"/>
            </w:pPr>
            <w:r>
              <w:object w:dxaOrig="420" w:dyaOrig="600" w14:anchorId="0DDB7157">
                <v:shape id="_x0000_i1030" type="#_x0000_t75" style="width:21pt;height:30pt" o:ole="">
                  <v:imagedata r:id="rId16" o:title=""/>
                </v:shape>
                <o:OLEObject Type="Embed" ProgID="MSPhotoEd.3" ShapeID="_x0000_i1030" DrawAspect="Content" ObjectID="_1564837708" r:id="rId17"/>
              </w:object>
            </w:r>
            <w:r>
              <w:t xml:space="preserve"> - пробоотборник</w:t>
            </w:r>
          </w:p>
        </w:tc>
        <w:tc>
          <w:tcPr>
            <w:tcW w:w="4237" w:type="dxa"/>
          </w:tcPr>
          <w:p w14:paraId="50AFEDEF" w14:textId="77777777" w:rsidR="00000000" w:rsidRDefault="00820C83">
            <w:pPr>
              <w:widowControl w:val="0"/>
              <w:jc w:val="center"/>
            </w:pPr>
            <w:r>
              <w:t>Рис. 2. Схема химической очистки котла</w:t>
            </w:r>
          </w:p>
          <w:p w14:paraId="0847B881" w14:textId="77777777" w:rsidR="00000000" w:rsidRDefault="00820C83">
            <w:pPr>
              <w:widowControl w:val="0"/>
              <w:jc w:val="center"/>
            </w:pPr>
            <w:r>
              <w:t>ПТВМ-30:</w:t>
            </w:r>
          </w:p>
          <w:p w14:paraId="427DD5B3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задние дополнительные экраны; </w:t>
            </w:r>
            <w:r>
              <w:rPr>
                <w:i/>
                <w:iCs/>
              </w:rPr>
              <w:t>2</w:t>
            </w:r>
            <w:r>
              <w:t xml:space="preserve"> – конвективный пучок; </w:t>
            </w:r>
            <w:r>
              <w:rPr>
                <w:i/>
                <w:iCs/>
              </w:rPr>
              <w:t>3</w:t>
            </w:r>
            <w:r>
              <w:t xml:space="preserve"> – боковой экран; </w:t>
            </w:r>
            <w:r>
              <w:rPr>
                <w:i/>
                <w:iCs/>
              </w:rPr>
              <w:t>5</w:t>
            </w:r>
            <w:r>
              <w:t xml:space="preserve"> – фронтовые экраны; </w:t>
            </w:r>
            <w:r>
              <w:rPr>
                <w:i/>
                <w:iCs/>
              </w:rPr>
              <w:t>6</w:t>
            </w:r>
            <w:r>
              <w:t xml:space="preserve"> – задние экраны;</w:t>
            </w:r>
          </w:p>
          <w:p w14:paraId="707C0DA4" w14:textId="77777777" w:rsidR="00000000" w:rsidRDefault="00820C83">
            <w:pPr>
              <w:widowControl w:val="0"/>
              <w:jc w:val="center"/>
            </w:pPr>
            <w:r>
              <w:object w:dxaOrig="588" w:dyaOrig="432" w14:anchorId="3697E176">
                <v:shape id="_x0000_i1031" type="#_x0000_t75" style="width:29pt;height:22pt" o:ole="">
                  <v:imagedata r:id="rId18" o:title=""/>
                </v:shape>
                <o:OLEObject Type="Embed" ProgID="MSPhotoEd.3" ShapeID="_x0000_i1031" DrawAspect="Content" ObjectID="_1564837709" r:id="rId19"/>
              </w:object>
            </w:r>
            <w:r>
              <w:t xml:space="preserve"> - арматура закрыта</w:t>
            </w:r>
          </w:p>
          <w:p w14:paraId="62242FB5" w14:textId="77777777" w:rsidR="00000000" w:rsidRDefault="00820C83">
            <w:pPr>
              <w:widowControl w:val="0"/>
              <w:jc w:val="center"/>
            </w:pPr>
          </w:p>
        </w:tc>
      </w:tr>
      <w:tr w:rsidR="00000000" w14:paraId="0F615B04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14:paraId="3F86E033" w14:textId="77777777" w:rsidR="00000000" w:rsidRDefault="00820C83">
            <w:pPr>
              <w:widowControl w:val="0"/>
              <w:jc w:val="center"/>
            </w:pPr>
            <w:r>
              <w:object w:dxaOrig="10237" w:dyaOrig="11689" w14:anchorId="7BB130F3">
                <v:shape id="_x0000_i1032" type="#_x0000_t75" style="width:210pt;height:241pt" o:ole="">
                  <v:imagedata r:id="rId20" o:title=""/>
                </v:shape>
                <o:OLEObject Type="Embed" ProgID="MSPhotoEd.3" ShapeID="_x0000_i1032" DrawAspect="Content" ObjectID="_1564837710" r:id="rId21"/>
              </w:object>
            </w:r>
          </w:p>
        </w:tc>
        <w:tc>
          <w:tcPr>
            <w:tcW w:w="4237" w:type="dxa"/>
          </w:tcPr>
          <w:p w14:paraId="3453D6BA" w14:textId="77777777" w:rsidR="00000000" w:rsidRDefault="00820C83">
            <w:pPr>
              <w:widowControl w:val="0"/>
              <w:jc w:val="center"/>
            </w:pPr>
            <w:r>
              <w:object w:dxaOrig="9455" w:dyaOrig="12613" w14:anchorId="57AFC63F">
                <v:shape id="_x0000_i1033" type="#_x0000_t75" style="width:181pt;height:242pt" o:ole="">
                  <v:imagedata r:id="rId22" o:title=""/>
                </v:shape>
                <o:OLEObject Type="Embed" ProgID="MSPhotoEd.3" ShapeID="_x0000_i1033" DrawAspect="Content" ObjectID="_1564837711" r:id="rId23"/>
              </w:object>
            </w:r>
          </w:p>
        </w:tc>
      </w:tr>
      <w:tr w:rsidR="00000000" w14:paraId="16135E2A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14:paraId="24ED59D5" w14:textId="77777777" w:rsidR="00000000" w:rsidRDefault="00820C83">
            <w:pPr>
              <w:widowControl w:val="0"/>
              <w:jc w:val="center"/>
            </w:pPr>
            <w:r>
              <w:t>Рис. 3. Схема химической очистки котла ПТВМ-50:</w:t>
            </w:r>
          </w:p>
          <w:p w14:paraId="409C0EC1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правый боковой кран; </w:t>
            </w:r>
            <w:r>
              <w:rPr>
                <w:i/>
                <w:iCs/>
              </w:rPr>
              <w:t>2</w:t>
            </w:r>
            <w:r>
              <w:t xml:space="preserve"> – верхний конвективный пучок; </w:t>
            </w:r>
            <w:r>
              <w:rPr>
                <w:i/>
                <w:iCs/>
              </w:rPr>
              <w:t>3</w:t>
            </w:r>
            <w:r>
              <w:t xml:space="preserve"> – нижний конвективный пучок; </w:t>
            </w:r>
            <w:r>
              <w:rPr>
                <w:i/>
                <w:iCs/>
              </w:rPr>
              <w:t>4</w:t>
            </w:r>
            <w:r>
              <w:t xml:space="preserve"> – задний экран; </w:t>
            </w:r>
            <w:r>
              <w:rPr>
                <w:i/>
                <w:iCs/>
              </w:rPr>
              <w:t>5</w:t>
            </w:r>
            <w:r>
              <w:t xml:space="preserve"> – левый боковой экран; </w:t>
            </w:r>
            <w:r>
              <w:rPr>
                <w:i/>
                <w:iCs/>
              </w:rPr>
              <w:t>6</w:t>
            </w:r>
            <w:r>
              <w:t xml:space="preserve"> – фронтовой экран</w:t>
            </w:r>
          </w:p>
          <w:p w14:paraId="3DEEDBCE" w14:textId="77777777" w:rsidR="00000000" w:rsidRDefault="00820C83">
            <w:pPr>
              <w:widowControl w:val="0"/>
              <w:jc w:val="center"/>
            </w:pPr>
            <w:r>
              <w:object w:dxaOrig="588" w:dyaOrig="432" w14:anchorId="0D55555A">
                <v:shape id="_x0000_i1034" type="#_x0000_t75" style="width:29pt;height:22pt" o:ole="">
                  <v:imagedata r:id="rId18" o:title=""/>
                </v:shape>
                <o:OLEObject Type="Embed" ProgID="MSPhotoEd.3" ShapeID="_x0000_i1034" DrawAspect="Content" ObjectID="_1564837712" r:id="rId24"/>
              </w:object>
            </w:r>
            <w:r>
              <w:t xml:space="preserve"> </w:t>
            </w:r>
            <w:r>
              <w:t>- арматура закрыта</w:t>
            </w:r>
          </w:p>
        </w:tc>
        <w:tc>
          <w:tcPr>
            <w:tcW w:w="4237" w:type="dxa"/>
          </w:tcPr>
          <w:p w14:paraId="0F733193" w14:textId="77777777" w:rsidR="00000000" w:rsidRDefault="00820C83">
            <w:pPr>
              <w:widowControl w:val="0"/>
              <w:jc w:val="center"/>
            </w:pPr>
            <w:r>
              <w:t>Рис. 4. Схема химической очистки котла КВГМ-100 (основной режим):</w:t>
            </w:r>
          </w:p>
          <w:p w14:paraId="51418FAB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фронтовой экран; </w:t>
            </w:r>
            <w:r>
              <w:rPr>
                <w:i/>
                <w:iCs/>
              </w:rPr>
              <w:t>2</w:t>
            </w:r>
            <w:r>
              <w:t xml:space="preserve"> – боковые экраны; </w:t>
            </w:r>
            <w:r>
              <w:rPr>
                <w:i/>
                <w:iCs/>
              </w:rPr>
              <w:t>3</w:t>
            </w:r>
            <w:r>
              <w:t xml:space="preserve"> – промежуточный экран; </w:t>
            </w:r>
            <w:r>
              <w:rPr>
                <w:i/>
                <w:iCs/>
              </w:rPr>
              <w:t>4</w:t>
            </w:r>
            <w:r>
              <w:t xml:space="preserve"> – боковой экран; </w:t>
            </w:r>
            <w:r>
              <w:rPr>
                <w:i/>
                <w:iCs/>
              </w:rPr>
              <w:t>5</w:t>
            </w:r>
            <w:r>
              <w:t xml:space="preserve"> – задний экран; </w:t>
            </w:r>
            <w:r>
              <w:rPr>
                <w:i/>
                <w:iCs/>
              </w:rPr>
              <w:t>6</w:t>
            </w:r>
            <w:r>
              <w:t xml:space="preserve"> – конвективные пучки; </w:t>
            </w:r>
          </w:p>
          <w:p w14:paraId="5B3186F5" w14:textId="77777777" w:rsidR="00000000" w:rsidRDefault="00820C83">
            <w:pPr>
              <w:widowControl w:val="0"/>
              <w:jc w:val="center"/>
            </w:pPr>
            <w:r>
              <w:object w:dxaOrig="588" w:dyaOrig="432" w14:anchorId="1DB817D8">
                <v:shape id="_x0000_i1035" type="#_x0000_t75" style="width:29pt;height:22pt" o:ole="">
                  <v:imagedata r:id="rId18" o:title=""/>
                </v:shape>
                <o:OLEObject Type="Embed" ProgID="MSPhotoEd.3" ShapeID="_x0000_i1035" DrawAspect="Content" ObjectID="_1564837713" r:id="rId25"/>
              </w:object>
            </w:r>
            <w:r>
              <w:t xml:space="preserve"> - арматура закрыта</w:t>
            </w:r>
          </w:p>
        </w:tc>
      </w:tr>
      <w:tr w:rsidR="00000000" w14:paraId="1C492A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5" w:type="dxa"/>
            <w:gridSpan w:val="2"/>
          </w:tcPr>
          <w:p w14:paraId="00104016" w14:textId="77777777" w:rsidR="00000000" w:rsidRDefault="00820C83">
            <w:pPr>
              <w:widowControl w:val="0"/>
              <w:jc w:val="center"/>
            </w:pPr>
            <w:r>
              <w:object w:dxaOrig="16261" w:dyaOrig="11533" w14:anchorId="3A776B26">
                <v:shape id="_x0000_i1036" type="#_x0000_t75" style="width:358pt;height:254pt" o:ole="">
                  <v:imagedata r:id="rId26" o:title=""/>
                </v:shape>
                <o:OLEObject Type="Embed" ProgID="MSPhotoEd.3" ShapeID="_x0000_i1036" DrawAspect="Content" ObjectID="_1564837714" r:id="rId27"/>
              </w:object>
            </w:r>
          </w:p>
          <w:p w14:paraId="0A7742C5" w14:textId="77777777" w:rsidR="00000000" w:rsidRDefault="00820C83">
            <w:pPr>
              <w:widowControl w:val="0"/>
              <w:jc w:val="center"/>
            </w:pPr>
          </w:p>
        </w:tc>
      </w:tr>
      <w:tr w:rsidR="00000000" w14:paraId="66250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5" w:type="dxa"/>
            <w:gridSpan w:val="2"/>
          </w:tcPr>
          <w:p w14:paraId="3DF33AF0" w14:textId="77777777" w:rsidR="00000000" w:rsidRDefault="00820C83">
            <w:pPr>
              <w:widowControl w:val="0"/>
              <w:jc w:val="center"/>
            </w:pPr>
            <w:r>
              <w:t>Рис. 5. Схема химической очистки котла ПТВМ-100:</w:t>
            </w:r>
          </w:p>
          <w:p w14:paraId="3728E247" w14:textId="77777777" w:rsidR="00000000" w:rsidRDefault="00820C83">
            <w:pPr>
              <w:widowControl w:val="0"/>
              <w:jc w:val="center"/>
            </w:pPr>
            <w:r>
              <w:t xml:space="preserve">а – двухходовая; б – четырехходовая; </w:t>
            </w:r>
          </w:p>
          <w:p w14:paraId="367D9682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левый боковой экран; </w:t>
            </w:r>
            <w:r>
              <w:rPr>
                <w:i/>
                <w:iCs/>
              </w:rPr>
              <w:t>2</w:t>
            </w:r>
            <w:r>
              <w:t xml:space="preserve"> – задний экран; </w:t>
            </w:r>
            <w:r>
              <w:rPr>
                <w:i/>
                <w:iCs/>
              </w:rPr>
              <w:t>3</w:t>
            </w:r>
            <w:r>
              <w:t xml:space="preserve"> – конвективный пучок; </w:t>
            </w:r>
            <w:r>
              <w:rPr>
                <w:i/>
                <w:iCs/>
              </w:rPr>
              <w:t>4</w:t>
            </w:r>
            <w:r>
              <w:t xml:space="preserve"> – правый боковой экран; </w:t>
            </w:r>
          </w:p>
          <w:p w14:paraId="0B03D578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5</w:t>
            </w:r>
            <w:r>
              <w:t xml:space="preserve"> – фронтовой экран;</w:t>
            </w:r>
          </w:p>
          <w:p w14:paraId="2D2100B6" w14:textId="77777777" w:rsidR="00000000" w:rsidRDefault="00820C83">
            <w:pPr>
              <w:widowControl w:val="0"/>
              <w:jc w:val="center"/>
            </w:pPr>
            <w:r>
              <w:object w:dxaOrig="588" w:dyaOrig="432" w14:anchorId="125654B1">
                <v:shape id="_x0000_i1037" type="#_x0000_t75" style="width:29pt;height:22pt" o:ole="">
                  <v:imagedata r:id="rId18" o:title=""/>
                </v:shape>
                <o:OLEObject Type="Embed" ProgID="MSPhotoEd.3" ShapeID="_x0000_i1037" DrawAspect="Content" ObjectID="_1564837715" r:id="rId28"/>
              </w:object>
            </w:r>
            <w:r>
              <w:t xml:space="preserve"> </w:t>
            </w:r>
            <w:r>
              <w:t xml:space="preserve">- арматура закрыта; </w:t>
            </w:r>
            <w:r>
              <w:object w:dxaOrig="684" w:dyaOrig="264" w14:anchorId="14FBD382">
                <v:shape id="_x0000_i1038" type="#_x0000_t75" style="width:34pt;height:13pt" o:ole="">
                  <v:imagedata r:id="rId29" o:title=""/>
                </v:shape>
                <o:OLEObject Type="Embed" ProgID="MSPhotoEd.3" ShapeID="_x0000_i1038" DrawAspect="Content" ObjectID="_1564837716" r:id="rId30"/>
              </w:object>
            </w:r>
            <w:r>
              <w:t xml:space="preserve"> - заглушка</w:t>
            </w:r>
          </w:p>
        </w:tc>
      </w:tr>
    </w:tbl>
    <w:p w14:paraId="36B2A96C" w14:textId="77777777" w:rsidR="00000000" w:rsidRDefault="00820C83">
      <w:pPr>
        <w:widowControl w:val="0"/>
        <w:ind w:firstLine="284"/>
        <w:jc w:val="both"/>
      </w:pPr>
    </w:p>
    <w:p w14:paraId="7F1A6262" w14:textId="77777777" w:rsidR="00000000" w:rsidRDefault="00820C83">
      <w:pPr>
        <w:pStyle w:val="20"/>
        <w:widowControl w:val="0"/>
        <w:ind w:firstLine="284"/>
        <w:rPr>
          <w:sz w:val="20"/>
        </w:rPr>
      </w:pPr>
      <w:r>
        <w:rPr>
          <w:sz w:val="20"/>
        </w:rPr>
        <w:t>Движение среды при применении двухходовой схемы соответствует направлению движения воды в водяном тракте котла в период его работы. При применении четырехходовой схемы прохождение моющим раствором п</w:t>
      </w:r>
      <w:r>
        <w:rPr>
          <w:sz w:val="20"/>
        </w:rPr>
        <w:t>оверхностей нагрева проводится в следующей последовательности: фронтовой экран - конвективные пакеты фронтового экрана - боковые (фронтовые) экраны - боковые (задние) экраны - конвективные пакеты заднего экрана - задний экран.</w:t>
      </w:r>
    </w:p>
    <w:p w14:paraId="323D34C0" w14:textId="77777777" w:rsidR="00000000" w:rsidRDefault="00820C83">
      <w:pPr>
        <w:widowControl w:val="0"/>
        <w:ind w:firstLine="284"/>
        <w:jc w:val="both"/>
      </w:pPr>
      <w:r>
        <w:t>Направление движения может бы</w:t>
      </w:r>
      <w:r>
        <w:t>ть противоположным при изменении назначения временных трубопроводов, подсоединенных к перепускным трубопроводам котла.</w:t>
      </w:r>
    </w:p>
    <w:p w14:paraId="711D79FF" w14:textId="77777777" w:rsidR="00000000" w:rsidRDefault="00820C83">
      <w:pPr>
        <w:widowControl w:val="0"/>
        <w:ind w:firstLine="284"/>
        <w:jc w:val="both"/>
      </w:pPr>
      <w:r>
        <w:t>4.13. При химической очистке котла ПТВМ-180 (рис. 6, 7) движение среды организуется либо по двух-, либо по четырехходовой схеме. При орга</w:t>
      </w:r>
      <w:r>
        <w:t>низации прокачки среды по двухходовой схеме (см. рис. 6) подсоединение напорно-сбросных трубопроводов производится к трубопроводам обратной и прямой сетевой воды. При такой схеме предпочтительно направление среды в конвективных пакетах сверху вниз. Для соз</w:t>
      </w:r>
      <w:r>
        <w:t>дания скорости движения 0,1-0,15 м/с необходимо использовать насос подачей 450 м</w:t>
      </w:r>
      <w:r>
        <w:rPr>
          <w:vertAlign w:val="superscript"/>
        </w:rPr>
        <w:t>3</w:t>
      </w:r>
      <w:r>
        <w:t>/ч.</w:t>
      </w:r>
    </w:p>
    <w:p w14:paraId="12DE1A16" w14:textId="77777777" w:rsidR="00000000" w:rsidRDefault="00820C83">
      <w:pPr>
        <w:widowControl w:val="0"/>
        <w:ind w:firstLine="284"/>
        <w:jc w:val="both"/>
      </w:pPr>
      <w:r>
        <w:t>При прокачке среды по четырехходовой схеме применение насоса такой подачи обеспечит скорость движения 0,2-0,3 м/с.</w:t>
      </w:r>
    </w:p>
    <w:p w14:paraId="6D9B6793" w14:textId="77777777" w:rsidR="00000000" w:rsidRDefault="00820C83">
      <w:pPr>
        <w:widowControl w:val="0"/>
        <w:ind w:firstLine="284"/>
        <w:jc w:val="both"/>
      </w:pPr>
      <w:r>
        <w:t>Организация четырехходовой схемы требует установки четыр</w:t>
      </w:r>
      <w:r>
        <w:t>ех заглушек на перепускных трубопроводах от раздаточного верхнего коллектора сетевой воды к двухсветному и боковым экранам, как указано на рис. 7. Подсоединение напорно-сбросных трубопроводов в этой схеме проводится к трубопроводу обратной сетевой воды и к</w:t>
      </w:r>
      <w:r>
        <w:t xml:space="preserve">о всем четырем перепускным трубам, отглушенным от камеры обратной сетевой воды. Учитывая, что перепускные трубы имеют </w:t>
      </w:r>
      <w:r>
        <w:rPr>
          <w:i/>
          <w:lang w:val="en-US"/>
        </w:rPr>
        <w:t>D</w:t>
      </w:r>
      <w:r>
        <w:rPr>
          <w:iCs/>
          <w:vertAlign w:val="subscript"/>
        </w:rPr>
        <w:t>у</w:t>
      </w:r>
      <w:r>
        <w:rPr>
          <w:i/>
        </w:rPr>
        <w:t xml:space="preserve"> </w:t>
      </w:r>
      <w:r>
        <w:t>250 мм и на большей части своей трассировки - поворотные участки, выполнение подсоединения трубопроводов для организации четырехходовой</w:t>
      </w:r>
      <w:r>
        <w:t xml:space="preserve"> схемы требует больших трудозатрат.</w:t>
      </w:r>
    </w:p>
    <w:p w14:paraId="7DE16B55" w14:textId="77777777" w:rsidR="00000000" w:rsidRDefault="00820C83">
      <w:pPr>
        <w:widowControl w:val="0"/>
        <w:ind w:firstLine="284"/>
        <w:jc w:val="both"/>
      </w:pPr>
      <w:r>
        <w:t xml:space="preserve">При применении четырехходовой схемы направление движения среды по поверхностям нагрева следующее: правая половина двухсветного и бокового экранов - правая половина конвективной части - задний экран-камера прямой сетевой </w:t>
      </w:r>
      <w:r>
        <w:t>воды - фронтовой экран - левая половина конвективной части - левая половина бокового и двухсветного экранов.</w:t>
      </w:r>
    </w:p>
    <w:p w14:paraId="4BDFA2AD" w14:textId="77777777" w:rsidR="00000000" w:rsidRDefault="00820C83">
      <w:pPr>
        <w:widowControl w:val="0"/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21"/>
      </w:tblGrid>
      <w:tr w:rsidR="00000000" w14:paraId="354CABBF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</w:tcPr>
          <w:p w14:paraId="5D7097FE" w14:textId="77777777" w:rsidR="00000000" w:rsidRDefault="00820C83">
            <w:pPr>
              <w:widowControl w:val="0"/>
              <w:jc w:val="center"/>
            </w:pPr>
            <w:r>
              <w:object w:dxaOrig="8807" w:dyaOrig="11989" w14:anchorId="1BEDE776">
                <v:shape id="_x0000_i1039" type="#_x0000_t75" style="width:212pt;height:289pt" o:ole="">
                  <v:imagedata r:id="rId31" o:title=""/>
                </v:shape>
                <o:OLEObject Type="Embed" ProgID="MSPhotoEd.3" ShapeID="_x0000_i1039" DrawAspect="Content" ObjectID="_1564837717" r:id="rId32"/>
              </w:object>
            </w:r>
          </w:p>
        </w:tc>
        <w:tc>
          <w:tcPr>
            <w:tcW w:w="4521" w:type="dxa"/>
          </w:tcPr>
          <w:p w14:paraId="4383E09C" w14:textId="77777777" w:rsidR="00000000" w:rsidRDefault="00820C83">
            <w:pPr>
              <w:widowControl w:val="0"/>
              <w:jc w:val="center"/>
            </w:pPr>
            <w:r>
              <w:object w:dxaOrig="8231" w:dyaOrig="12049" w14:anchorId="10D56D6A">
                <v:shape id="_x0000_i1040" type="#_x0000_t75" style="width:196pt;height:286pt" o:ole="">
                  <v:imagedata r:id="rId33" o:title=""/>
                </v:shape>
                <o:OLEObject Type="Embed" ProgID="MSPhotoEd.3" ShapeID="_x0000_i1040" DrawAspect="Content" ObjectID="_1564837718" r:id="rId34"/>
              </w:object>
            </w:r>
          </w:p>
        </w:tc>
      </w:tr>
      <w:tr w:rsidR="00000000" w14:paraId="189E43FD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</w:tcPr>
          <w:p w14:paraId="59658784" w14:textId="77777777" w:rsidR="00000000" w:rsidRDefault="00820C83">
            <w:pPr>
              <w:widowControl w:val="0"/>
              <w:jc w:val="center"/>
            </w:pPr>
            <w:r>
              <w:t>Рис. 6. Схема химической очистки котла ПТВМ-180 (двухходовая схема):</w:t>
            </w:r>
          </w:p>
          <w:p w14:paraId="270CB795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задний экран; </w:t>
            </w:r>
            <w:r>
              <w:rPr>
                <w:i/>
                <w:iCs/>
              </w:rPr>
              <w:t>2</w:t>
            </w:r>
            <w:r>
              <w:t xml:space="preserve"> – конв</w:t>
            </w:r>
            <w:r>
              <w:t xml:space="preserve">ективный пучок; </w:t>
            </w:r>
            <w:r>
              <w:rPr>
                <w:i/>
                <w:iCs/>
              </w:rPr>
              <w:t>3</w:t>
            </w:r>
            <w:r>
              <w:t xml:space="preserve"> – боковой экран; </w:t>
            </w:r>
            <w:r>
              <w:rPr>
                <w:i/>
                <w:iCs/>
              </w:rPr>
              <w:t>4</w:t>
            </w:r>
            <w:r>
              <w:t xml:space="preserve"> – двухцветный экран; </w:t>
            </w:r>
            <w:r>
              <w:rPr>
                <w:i/>
                <w:iCs/>
              </w:rPr>
              <w:t>5</w:t>
            </w:r>
            <w:r>
              <w:t xml:space="preserve"> – фронтовой экран;</w:t>
            </w:r>
          </w:p>
          <w:p w14:paraId="2DEBA6CC" w14:textId="77777777" w:rsidR="00000000" w:rsidRDefault="00820C83">
            <w:pPr>
              <w:widowControl w:val="0"/>
              <w:jc w:val="center"/>
            </w:pPr>
            <w:r>
              <w:object w:dxaOrig="588" w:dyaOrig="432" w14:anchorId="66D34349">
                <v:shape id="_x0000_i1041" type="#_x0000_t75" style="width:29pt;height:22pt" o:ole="">
                  <v:imagedata r:id="rId18" o:title=""/>
                </v:shape>
                <o:OLEObject Type="Embed" ProgID="MSPhotoEd.3" ShapeID="_x0000_i1041" DrawAspect="Content" ObjectID="_1564837719" r:id="rId35"/>
              </w:object>
            </w:r>
            <w:r>
              <w:t xml:space="preserve"> - арматура закрыта</w:t>
            </w:r>
          </w:p>
        </w:tc>
        <w:tc>
          <w:tcPr>
            <w:tcW w:w="4521" w:type="dxa"/>
          </w:tcPr>
          <w:p w14:paraId="446AA784" w14:textId="77777777" w:rsidR="00000000" w:rsidRDefault="00820C83">
            <w:pPr>
              <w:widowControl w:val="0"/>
              <w:jc w:val="center"/>
            </w:pPr>
            <w:r>
              <w:lastRenderedPageBreak/>
              <w:t xml:space="preserve">Рис. 7. Схема химической очистки котла </w:t>
            </w:r>
          </w:p>
          <w:p w14:paraId="4AA950C3" w14:textId="77777777" w:rsidR="00000000" w:rsidRDefault="00820C83">
            <w:pPr>
              <w:widowControl w:val="0"/>
              <w:jc w:val="center"/>
            </w:pPr>
            <w:r>
              <w:t>ПТВМ-180 (четырехходовая схема):</w:t>
            </w:r>
          </w:p>
          <w:p w14:paraId="5C8C3290" w14:textId="77777777" w:rsidR="00000000" w:rsidRDefault="00820C83">
            <w:pPr>
              <w:widowControl w:val="0"/>
              <w:jc w:val="center"/>
            </w:pPr>
            <w:r>
              <w:rPr>
                <w:i/>
                <w:iCs/>
              </w:rPr>
              <w:t>1</w:t>
            </w:r>
            <w:r>
              <w:t xml:space="preserve"> – задний экран; </w:t>
            </w:r>
            <w:r>
              <w:rPr>
                <w:i/>
                <w:iCs/>
              </w:rPr>
              <w:t>2</w:t>
            </w:r>
            <w:r>
              <w:t xml:space="preserve"> – конвективный пучок; </w:t>
            </w:r>
            <w:r>
              <w:rPr>
                <w:i/>
                <w:iCs/>
              </w:rPr>
              <w:t>3</w:t>
            </w:r>
            <w:r>
              <w:t xml:space="preserve"> – боковой экран;</w:t>
            </w:r>
            <w:r>
              <w:t xml:space="preserve"> </w:t>
            </w:r>
            <w:r>
              <w:rPr>
                <w:i/>
                <w:iCs/>
              </w:rPr>
              <w:t>4</w:t>
            </w:r>
            <w:r>
              <w:t xml:space="preserve"> – двухцветный экран; </w:t>
            </w:r>
            <w:r>
              <w:rPr>
                <w:i/>
                <w:iCs/>
              </w:rPr>
              <w:t>5</w:t>
            </w:r>
            <w:r>
              <w:t xml:space="preserve"> – фронтовой экран; </w:t>
            </w:r>
          </w:p>
          <w:p w14:paraId="097CA378" w14:textId="77777777" w:rsidR="00000000" w:rsidRDefault="00820C83">
            <w:pPr>
              <w:widowControl w:val="0"/>
              <w:jc w:val="center"/>
            </w:pPr>
            <w:r>
              <w:object w:dxaOrig="588" w:dyaOrig="432" w14:anchorId="51C9482C">
                <v:shape id="_x0000_i1042" type="#_x0000_t75" style="width:29pt;height:22pt" o:ole="">
                  <v:imagedata r:id="rId18" o:title=""/>
                </v:shape>
                <o:OLEObject Type="Embed" ProgID="MSPhotoEd.3" ShapeID="_x0000_i1042" DrawAspect="Content" ObjectID="_1564837720" r:id="rId36"/>
              </w:object>
            </w:r>
            <w:r>
              <w:t xml:space="preserve"> - арматура закрыта; </w:t>
            </w:r>
            <w:r>
              <w:object w:dxaOrig="684" w:dyaOrig="264" w14:anchorId="31E2951B">
                <v:shape id="_x0000_i1043" type="#_x0000_t75" style="width:34pt;height:13pt" o:ole="">
                  <v:imagedata r:id="rId29" o:title=""/>
                </v:shape>
                <o:OLEObject Type="Embed" ProgID="MSPhotoEd.3" ShapeID="_x0000_i1043" DrawAspect="Content" ObjectID="_1564837721" r:id="rId37"/>
              </w:object>
            </w:r>
            <w:r>
              <w:t xml:space="preserve"> - заглушка</w:t>
            </w:r>
          </w:p>
          <w:p w14:paraId="0D97EE51" w14:textId="77777777" w:rsidR="00000000" w:rsidRDefault="00820C83">
            <w:pPr>
              <w:widowControl w:val="0"/>
              <w:jc w:val="center"/>
            </w:pPr>
          </w:p>
        </w:tc>
      </w:tr>
    </w:tbl>
    <w:p w14:paraId="0AA2FAFC" w14:textId="77777777" w:rsidR="00000000" w:rsidRDefault="00820C83">
      <w:pPr>
        <w:widowControl w:val="0"/>
        <w:ind w:firstLine="284"/>
        <w:jc w:val="both"/>
      </w:pPr>
    </w:p>
    <w:p w14:paraId="29834042" w14:textId="77777777" w:rsidR="00000000" w:rsidRDefault="00820C83">
      <w:pPr>
        <w:widowControl w:val="0"/>
        <w:ind w:firstLine="284"/>
        <w:jc w:val="both"/>
      </w:pPr>
      <w:r>
        <w:t>4.14. При химической очистке котла КВГМ-180 (рис. 8) движение среды организуется по двухходовой схеме. Скорость движения среды</w:t>
      </w:r>
      <w:r>
        <w:t xml:space="preserve"> в поверхностях нагрева при расходе около 500 м</w:t>
      </w:r>
      <w:r>
        <w:rPr>
          <w:vertAlign w:val="superscript"/>
        </w:rPr>
        <w:t>3</w:t>
      </w:r>
      <w:r>
        <w:t>/ч составит около 0,15 м/с. Подсоединение напорно-возвратных трубопроводов выполняется к трубопроводам (камерам) обратной и прямой сетевой воды.</w:t>
      </w:r>
    </w:p>
    <w:p w14:paraId="2B44EBFC" w14:textId="77777777" w:rsidR="00000000" w:rsidRDefault="00820C83">
      <w:pPr>
        <w:widowControl w:val="0"/>
        <w:ind w:firstLine="284"/>
        <w:jc w:val="both"/>
      </w:pPr>
      <w:r>
        <w:t>Создание четырехходовой схемы движения среды применительно к эт</w:t>
      </w:r>
      <w:r>
        <w:t>ому котлу требует значительно больших, чем по котлу ПТ</w:t>
      </w:r>
      <w:r>
        <w:rPr>
          <w:lang w:val="en-US"/>
        </w:rPr>
        <w:t>BM</w:t>
      </w:r>
      <w:r>
        <w:t>-180, переделок и поэтому ее применение при выполнении химической очистки нецелесообразно.</w:t>
      </w:r>
    </w:p>
    <w:p w14:paraId="0E1DEB61" w14:textId="77777777" w:rsidR="00000000" w:rsidRDefault="00820C83">
      <w:pPr>
        <w:widowControl w:val="0"/>
        <w:ind w:firstLine="284"/>
        <w:jc w:val="center"/>
      </w:pPr>
      <w:r>
        <w:object w:dxaOrig="10069" w:dyaOrig="12937" w14:anchorId="5C7EED78">
          <v:shape id="_x0000_i1044" type="#_x0000_t75" style="width:249pt;height:320pt" o:ole="">
            <v:imagedata r:id="rId38" o:title=""/>
          </v:shape>
          <o:OLEObject Type="Embed" ProgID="MSPhotoEd.3" ShapeID="_x0000_i1044" DrawAspect="Content" ObjectID="_1564837722" r:id="rId39"/>
        </w:object>
      </w:r>
    </w:p>
    <w:p w14:paraId="2CDBB0FF" w14:textId="77777777" w:rsidR="00000000" w:rsidRDefault="00820C83">
      <w:pPr>
        <w:widowControl w:val="0"/>
        <w:ind w:firstLine="284"/>
        <w:jc w:val="center"/>
      </w:pPr>
    </w:p>
    <w:p w14:paraId="0321E86E" w14:textId="77777777" w:rsidR="00000000" w:rsidRDefault="00820C83">
      <w:pPr>
        <w:widowControl w:val="0"/>
        <w:ind w:firstLine="284"/>
        <w:jc w:val="center"/>
      </w:pPr>
      <w:r>
        <w:t>Рис. 8. Схема химической очистки котла КВГМ-180:</w:t>
      </w:r>
    </w:p>
    <w:p w14:paraId="46DE6381" w14:textId="77777777" w:rsidR="00000000" w:rsidRDefault="00820C83">
      <w:pPr>
        <w:widowControl w:val="0"/>
        <w:ind w:firstLine="284"/>
        <w:jc w:val="center"/>
      </w:pPr>
      <w:r>
        <w:rPr>
          <w:i/>
          <w:iCs/>
        </w:rPr>
        <w:t>1</w:t>
      </w:r>
      <w:r>
        <w:t xml:space="preserve"> – конвективный пучок; </w:t>
      </w:r>
      <w:r>
        <w:rPr>
          <w:i/>
          <w:iCs/>
        </w:rPr>
        <w:t>2</w:t>
      </w:r>
      <w:r>
        <w:t xml:space="preserve"> – задний</w:t>
      </w:r>
      <w:r>
        <w:t xml:space="preserve"> экран; </w:t>
      </w:r>
      <w:r>
        <w:rPr>
          <w:i/>
          <w:iCs/>
        </w:rPr>
        <w:t>3</w:t>
      </w:r>
      <w:r>
        <w:t xml:space="preserve"> – потолочный экран; </w:t>
      </w:r>
      <w:r>
        <w:rPr>
          <w:i/>
          <w:iCs/>
        </w:rPr>
        <w:t>4</w:t>
      </w:r>
      <w:r>
        <w:t xml:space="preserve"> – промежуточный экран;</w:t>
      </w:r>
    </w:p>
    <w:p w14:paraId="5C9C37C3" w14:textId="77777777" w:rsidR="00000000" w:rsidRDefault="00820C83">
      <w:pPr>
        <w:widowControl w:val="0"/>
        <w:ind w:firstLine="284"/>
        <w:jc w:val="center"/>
      </w:pPr>
      <w:r>
        <w:rPr>
          <w:i/>
          <w:iCs/>
        </w:rPr>
        <w:t>5</w:t>
      </w:r>
      <w:r>
        <w:t xml:space="preserve"> – фронтовой экран; </w:t>
      </w:r>
      <w:r>
        <w:object w:dxaOrig="588" w:dyaOrig="432" w14:anchorId="0C690B6F">
          <v:shape id="_x0000_i1045" type="#_x0000_t75" style="width:29pt;height:22pt" o:ole="">
            <v:imagedata r:id="rId18" o:title=""/>
          </v:shape>
          <o:OLEObject Type="Embed" ProgID="MSPhotoEd.3" ShapeID="_x0000_i1045" DrawAspect="Content" ObjectID="_1564837723" r:id="rId40"/>
        </w:object>
      </w:r>
      <w:r>
        <w:t xml:space="preserve"> - арматура закрыта</w:t>
      </w:r>
    </w:p>
    <w:p w14:paraId="701413E5" w14:textId="77777777" w:rsidR="00000000" w:rsidRDefault="00820C83">
      <w:pPr>
        <w:widowControl w:val="0"/>
        <w:ind w:firstLine="284"/>
        <w:jc w:val="both"/>
      </w:pPr>
    </w:p>
    <w:p w14:paraId="4D4C3326" w14:textId="77777777" w:rsidR="00000000" w:rsidRDefault="00820C83">
      <w:pPr>
        <w:widowControl w:val="0"/>
        <w:ind w:firstLine="284"/>
        <w:jc w:val="both"/>
      </w:pPr>
      <w:r>
        <w:t>Направление движения среды в поверхностях нагрева следует организовать с учетом смены направления потока. При кислотных и щелочных обра</w:t>
      </w:r>
      <w:r>
        <w:t xml:space="preserve">ботках движение раствора в конвективных пакетах целесообразно направить </w:t>
      </w:r>
      <w:proofErr w:type="gramStart"/>
      <w:r>
        <w:t>снизу вверх</w:t>
      </w:r>
      <w:proofErr w:type="gramEnd"/>
      <w:r>
        <w:t>, так как эти поверхности будут первыми в контуре циркуляции по замкнутому контуру. При водных отмывках движение потока в конвективных пакетах целесообразно периодически мен</w:t>
      </w:r>
      <w:r>
        <w:t>ять на противоположное.</w:t>
      </w:r>
    </w:p>
    <w:p w14:paraId="7F53157D" w14:textId="77777777" w:rsidR="00000000" w:rsidRDefault="00820C83">
      <w:pPr>
        <w:widowControl w:val="0"/>
        <w:ind w:firstLine="284"/>
        <w:jc w:val="both"/>
      </w:pPr>
      <w:r>
        <w:t>4.15. Моющие растворы приготавливаются либо порциями в промывочном баке с последующей их закачкой в котел, либо путем добавления реагента в бак при циркуляции нагретой воды по замкнутому контуру очистки. Количество приготовленного р</w:t>
      </w:r>
      <w:r>
        <w:t>аствора должно соответствовать объему контура очистки. Количество раствора в контуре после организации прокаливания по замкнутому контуру должно быть минимальным и определяться необходимым уровнем для надежной работы насоса, что обеспечивается поддержанием</w:t>
      </w:r>
      <w:r>
        <w:t xml:space="preserve"> минимального уровня в баке. Это позволяет добавлять кислоту в процессе обработки для поддержания необходимой ее концентрации или значения рН. Каждый из двух </w:t>
      </w:r>
      <w:r>
        <w:lastRenderedPageBreak/>
        <w:t>способов приемлем для всех кислотных растворов. Однако при выполнении очистки с использованием сме</w:t>
      </w:r>
      <w:r>
        <w:t>си гидрофторида аммония с серной кислотой предпочтителен второй способ. Дозировку серной кислоты в контур очистки лучше производить в верхнюю часть бака. Ввод кислоты может производиться либо плунжерным насосом подачей 500-1000 л/ч, либо самотеком из бака,</w:t>
      </w:r>
      <w:r>
        <w:t xml:space="preserve"> установленного на отметке выше промывочного бака. Ингибиторы коррозии для моющего раствора на основе соляной или серной кислоты не требуют специальных условий их растворения. Они загружаются в бак до ввода в него кислоты.</w:t>
      </w:r>
    </w:p>
    <w:p w14:paraId="316C50B3" w14:textId="77777777" w:rsidR="00000000" w:rsidRDefault="00820C83">
      <w:pPr>
        <w:widowControl w:val="0"/>
        <w:ind w:firstLine="284"/>
        <w:jc w:val="both"/>
      </w:pPr>
      <w:r>
        <w:t>Смесь ингибиторов коррозии, испол</w:t>
      </w:r>
      <w:r>
        <w:t xml:space="preserve">ьзуемая для моющих растворов серной и сульфаминовой кислот, смеси гидрофторида аммония с серной кислотой и НМК, приготавливается в отдельной емкости небольшими порциями и заливается в люк бака. Установка специального бака для этой цели не обязательна, так </w:t>
      </w:r>
      <w:r>
        <w:t>как количество приготавливаемой смеси ингибиторов небольшое.</w:t>
      </w:r>
    </w:p>
    <w:p w14:paraId="2360B946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  <w:sectPr w:rsidR="00000000">
          <w:type w:val="nextColumn"/>
          <w:pgSz w:w="11909" w:h="16834" w:code="9"/>
          <w:pgMar w:top="1797" w:right="1440" w:bottom="1797" w:left="1440" w:header="720" w:footer="720" w:gutter="0"/>
          <w:cols w:space="60"/>
          <w:noEndnote/>
        </w:sectPr>
      </w:pPr>
      <w:bookmarkStart w:id="8" w:name="_Toc31795012"/>
    </w:p>
    <w:p w14:paraId="50B06887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r>
        <w:rPr>
          <w:caps w:val="0"/>
          <w:sz w:val="20"/>
        </w:rPr>
        <w:lastRenderedPageBreak/>
        <w:t>5. ТЕХНОЛОГИЧЕСКИЕ РЕЖИМЫ ОЧИСТКИ</w:t>
      </w:r>
      <w:bookmarkEnd w:id="8"/>
    </w:p>
    <w:p w14:paraId="1AA6E26E" w14:textId="77777777" w:rsidR="00000000" w:rsidRDefault="00820C83">
      <w:pPr>
        <w:widowControl w:val="0"/>
        <w:ind w:firstLine="284"/>
        <w:jc w:val="both"/>
      </w:pPr>
    </w:p>
    <w:p w14:paraId="0F495235" w14:textId="77777777" w:rsidR="00000000" w:rsidRDefault="00820C83">
      <w:pPr>
        <w:widowControl w:val="0"/>
        <w:ind w:firstLine="284"/>
        <w:jc w:val="both"/>
      </w:pPr>
      <w:r>
        <w:t>Примерные технологические режимы, применяемые для очистки котлов от различных отложений, в соответствии с разд. 3 приведены в табл. 1.</w:t>
      </w:r>
    </w:p>
    <w:p w14:paraId="0AE3703B" w14:textId="77777777" w:rsidR="00000000" w:rsidRDefault="00820C83">
      <w:pPr>
        <w:widowControl w:val="0"/>
        <w:ind w:firstLine="284"/>
        <w:jc w:val="both"/>
      </w:pPr>
    </w:p>
    <w:p w14:paraId="52554B05" w14:textId="77777777" w:rsidR="00000000" w:rsidRDefault="00820C83">
      <w:pPr>
        <w:widowControl w:val="0"/>
        <w:ind w:firstLine="284"/>
        <w:jc w:val="right"/>
      </w:pPr>
      <w:r>
        <w:t>Таблица 1</w:t>
      </w:r>
    </w:p>
    <w:p w14:paraId="2D2BD283" w14:textId="77777777" w:rsidR="00000000" w:rsidRDefault="00820C83">
      <w:pPr>
        <w:widowControl w:val="0"/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701"/>
        <w:gridCol w:w="1559"/>
        <w:gridCol w:w="1276"/>
        <w:gridCol w:w="1134"/>
        <w:gridCol w:w="1701"/>
        <w:gridCol w:w="1418"/>
        <w:gridCol w:w="2828"/>
      </w:tblGrid>
      <w:tr w:rsidR="00000000" w14:paraId="475F67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</w:tcPr>
          <w:p w14:paraId="0537C150" w14:textId="77777777" w:rsidR="00000000" w:rsidRDefault="00820C83">
            <w:pPr>
              <w:widowControl w:val="0"/>
              <w:jc w:val="center"/>
            </w:pPr>
            <w:r>
              <w:t>Моющий реаге</w:t>
            </w:r>
            <w:r>
              <w:t>нт и схема</w:t>
            </w:r>
          </w:p>
        </w:tc>
        <w:tc>
          <w:tcPr>
            <w:tcW w:w="1559" w:type="dxa"/>
            <w:vMerge w:val="restart"/>
          </w:tcPr>
          <w:p w14:paraId="46FFC5BF" w14:textId="77777777" w:rsidR="00000000" w:rsidRDefault="00820C83">
            <w:pPr>
              <w:widowControl w:val="0"/>
              <w:jc w:val="center"/>
            </w:pPr>
            <w:r>
              <w:t>Тип и количество удаленных отложений</w:t>
            </w:r>
          </w:p>
        </w:tc>
        <w:tc>
          <w:tcPr>
            <w:tcW w:w="1701" w:type="dxa"/>
            <w:vMerge w:val="restart"/>
          </w:tcPr>
          <w:p w14:paraId="5D520641" w14:textId="77777777" w:rsidR="00000000" w:rsidRDefault="00820C83">
            <w:pPr>
              <w:widowControl w:val="0"/>
              <w:jc w:val="center"/>
            </w:pPr>
            <w:r>
              <w:t>Технологическая операция</w:t>
            </w:r>
          </w:p>
        </w:tc>
        <w:tc>
          <w:tcPr>
            <w:tcW w:w="1559" w:type="dxa"/>
            <w:vMerge w:val="restart"/>
          </w:tcPr>
          <w:p w14:paraId="2EC6CB99" w14:textId="77777777" w:rsidR="00000000" w:rsidRDefault="00820C83">
            <w:pPr>
              <w:widowControl w:val="0"/>
              <w:jc w:val="center"/>
            </w:pPr>
            <w:r>
              <w:t>Состав раствора</w:t>
            </w:r>
          </w:p>
        </w:tc>
        <w:tc>
          <w:tcPr>
            <w:tcW w:w="5529" w:type="dxa"/>
            <w:gridSpan w:val="4"/>
          </w:tcPr>
          <w:p w14:paraId="1B7D7A36" w14:textId="77777777" w:rsidR="00000000" w:rsidRDefault="00820C83">
            <w:pPr>
              <w:widowControl w:val="0"/>
              <w:jc w:val="center"/>
            </w:pPr>
            <w:r>
              <w:t>Параметры технологической операции</w:t>
            </w:r>
          </w:p>
        </w:tc>
        <w:tc>
          <w:tcPr>
            <w:tcW w:w="2828" w:type="dxa"/>
            <w:vMerge w:val="restart"/>
          </w:tcPr>
          <w:p w14:paraId="37C623FD" w14:textId="77777777" w:rsidR="00000000" w:rsidRDefault="00820C83">
            <w:pPr>
              <w:widowControl w:val="0"/>
              <w:jc w:val="center"/>
            </w:pPr>
            <w:r>
              <w:t>Примечание</w:t>
            </w:r>
          </w:p>
        </w:tc>
      </w:tr>
      <w:tr w:rsidR="00000000" w14:paraId="06DC29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</w:tcPr>
          <w:p w14:paraId="32122AA9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14:paraId="7DFB5FB8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vMerge/>
          </w:tcPr>
          <w:p w14:paraId="2F941D3E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14:paraId="60328FB0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0EBF4DAC" w14:textId="77777777" w:rsidR="00000000" w:rsidRDefault="00820C8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Концентрация реагента, %</w:t>
            </w:r>
          </w:p>
        </w:tc>
        <w:tc>
          <w:tcPr>
            <w:tcW w:w="1134" w:type="dxa"/>
          </w:tcPr>
          <w:p w14:paraId="5C138730" w14:textId="77777777" w:rsidR="00000000" w:rsidRDefault="00820C8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среды, </w:t>
            </w:r>
            <w:r>
              <w:rPr>
                <w:sz w:val="18"/>
              </w:rPr>
              <w:sym w:font="Symbol" w:char="F0B0"/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701" w:type="dxa"/>
          </w:tcPr>
          <w:p w14:paraId="7436361E" w14:textId="77777777" w:rsidR="00000000" w:rsidRDefault="00820C8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Продолжительность, ч</w:t>
            </w:r>
          </w:p>
        </w:tc>
        <w:tc>
          <w:tcPr>
            <w:tcW w:w="1418" w:type="dxa"/>
          </w:tcPr>
          <w:p w14:paraId="5EC71C80" w14:textId="77777777" w:rsidR="00000000" w:rsidRDefault="00820C83">
            <w:pPr>
              <w:widowControl w:val="0"/>
              <w:jc w:val="center"/>
            </w:pPr>
            <w:r>
              <w:t>Критерий окончания</w:t>
            </w:r>
          </w:p>
        </w:tc>
        <w:tc>
          <w:tcPr>
            <w:tcW w:w="2828" w:type="dxa"/>
            <w:vMerge/>
          </w:tcPr>
          <w:p w14:paraId="179D413B" w14:textId="77777777" w:rsidR="00000000" w:rsidRDefault="00820C83">
            <w:pPr>
              <w:widowControl w:val="0"/>
              <w:jc w:val="center"/>
            </w:pPr>
          </w:p>
        </w:tc>
      </w:tr>
      <w:tr w:rsidR="00000000" w14:paraId="4EE5B8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</w:tcPr>
          <w:p w14:paraId="471F0560" w14:textId="77777777" w:rsidR="00000000" w:rsidRDefault="00820C83">
            <w:pPr>
              <w:widowControl w:val="0"/>
              <w:jc w:val="both"/>
            </w:pPr>
            <w:r>
              <w:t>Соляная кислота при циркуля</w:t>
            </w:r>
            <w:r>
              <w:t>ции</w:t>
            </w:r>
          </w:p>
        </w:tc>
        <w:tc>
          <w:tcPr>
            <w:tcW w:w="1559" w:type="dxa"/>
            <w:vMerge w:val="restart"/>
          </w:tcPr>
          <w:p w14:paraId="0C1E1C2E" w14:textId="77777777" w:rsidR="00000000" w:rsidRDefault="00820C83">
            <w:pPr>
              <w:widowControl w:val="0"/>
              <w:jc w:val="both"/>
            </w:pPr>
            <w:r>
              <w:t>Без ограничений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7A2BBE30" w14:textId="77777777" w:rsidR="00000000" w:rsidRDefault="00820C83">
            <w:pPr>
              <w:widowControl w:val="0"/>
              <w:jc w:val="both"/>
            </w:pPr>
            <w:r>
              <w:t>1.1 Водная промывка</w:t>
            </w:r>
          </w:p>
        </w:tc>
        <w:tc>
          <w:tcPr>
            <w:tcW w:w="1559" w:type="dxa"/>
            <w:tcBorders>
              <w:bottom w:val="nil"/>
            </w:tcBorders>
          </w:tcPr>
          <w:p w14:paraId="7B2C4174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276" w:type="dxa"/>
            <w:tcBorders>
              <w:bottom w:val="nil"/>
            </w:tcBorders>
          </w:tcPr>
          <w:p w14:paraId="6BD7EF7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560A4022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bottom w:val="nil"/>
            </w:tcBorders>
          </w:tcPr>
          <w:p w14:paraId="624B3017" w14:textId="77777777" w:rsidR="00000000" w:rsidRDefault="00820C83">
            <w:pPr>
              <w:widowControl w:val="0"/>
              <w:jc w:val="center"/>
            </w:pPr>
            <w:r>
              <w:t>1-2</w:t>
            </w:r>
          </w:p>
        </w:tc>
        <w:tc>
          <w:tcPr>
            <w:tcW w:w="1418" w:type="dxa"/>
            <w:tcBorders>
              <w:bottom w:val="nil"/>
            </w:tcBorders>
          </w:tcPr>
          <w:p w14:paraId="7980D717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bottom w:val="nil"/>
            </w:tcBorders>
          </w:tcPr>
          <w:p w14:paraId="5EC88D68" w14:textId="77777777" w:rsidR="00000000" w:rsidRDefault="00820C83">
            <w:pPr>
              <w:widowControl w:val="0"/>
              <w:jc w:val="both"/>
            </w:pPr>
          </w:p>
        </w:tc>
      </w:tr>
      <w:tr w:rsidR="00000000" w14:paraId="25BBB3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</w:tcPr>
          <w:p w14:paraId="5DF5513D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vMerge/>
          </w:tcPr>
          <w:p w14:paraId="273A80E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6F0AEA" w14:textId="77777777" w:rsidR="00000000" w:rsidRDefault="00820C83">
            <w:pPr>
              <w:widowControl w:val="0"/>
              <w:jc w:val="both"/>
            </w:pPr>
            <w:r>
              <w:t>1.2 Щелочение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0257F2" w14:textId="77777777" w:rsidR="00000000" w:rsidRDefault="00820C83">
            <w:pPr>
              <w:widowControl w:val="0"/>
              <w:jc w:val="center"/>
            </w:pPr>
            <w:r>
              <w:rPr>
                <w:lang w:val="en-US"/>
              </w:rPr>
              <w:t>NaOH</w:t>
            </w:r>
          </w:p>
          <w:p w14:paraId="31F4CDCF" w14:textId="77777777" w:rsidR="00000000" w:rsidRDefault="00820C83">
            <w:pPr>
              <w:widowControl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885173" w14:textId="77777777" w:rsidR="00000000" w:rsidRDefault="00820C83">
            <w:pPr>
              <w:widowControl w:val="0"/>
              <w:jc w:val="center"/>
            </w:pPr>
            <w:r>
              <w:t>1,5-2</w:t>
            </w:r>
          </w:p>
          <w:p w14:paraId="63A954AF" w14:textId="77777777" w:rsidR="00000000" w:rsidRDefault="00820C83">
            <w:pPr>
              <w:widowControl w:val="0"/>
              <w:jc w:val="center"/>
            </w:pPr>
            <w:r>
              <w:t>1,5-2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22A858" w14:textId="77777777" w:rsidR="00000000" w:rsidRDefault="00820C83">
            <w:pPr>
              <w:widowControl w:val="0"/>
              <w:jc w:val="center"/>
            </w:pPr>
            <w:r>
              <w:t>80-90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A131F4" w14:textId="77777777" w:rsidR="00000000" w:rsidRDefault="00820C83">
            <w:pPr>
              <w:widowControl w:val="0"/>
              <w:jc w:val="center"/>
            </w:pPr>
            <w:r>
              <w:t>8-12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062C63" w14:textId="77777777" w:rsidR="00000000" w:rsidRDefault="00820C83">
            <w:pPr>
              <w:widowControl w:val="0"/>
              <w:jc w:val="both"/>
            </w:pPr>
            <w:r>
              <w:t>По времени</w:t>
            </w:r>
          </w:p>
        </w:tc>
        <w:tc>
          <w:tcPr>
            <w:tcW w:w="2828" w:type="dxa"/>
            <w:vMerge w:val="restart"/>
            <w:tcBorders>
              <w:top w:val="nil"/>
            </w:tcBorders>
          </w:tcPr>
          <w:p w14:paraId="44E1CE7F" w14:textId="77777777" w:rsidR="00000000" w:rsidRDefault="00820C83">
            <w:pPr>
              <w:widowControl w:val="0"/>
              <w:jc w:val="both"/>
            </w:pPr>
            <w:r>
              <w:t>Необходимость операции определяется при выборе технологии очистки в зависимости от количества и состава отл</w:t>
            </w:r>
            <w:r>
              <w:t>ожений</w:t>
            </w:r>
          </w:p>
        </w:tc>
      </w:tr>
      <w:tr w:rsidR="00000000" w14:paraId="1711E4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  <w:tcBorders>
              <w:bottom w:val="nil"/>
            </w:tcBorders>
          </w:tcPr>
          <w:p w14:paraId="2CE70AFF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69D948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56F7B9" w14:textId="77777777" w:rsidR="00000000" w:rsidRDefault="00820C83">
            <w:pPr>
              <w:widowControl w:val="0"/>
              <w:jc w:val="both"/>
            </w:pPr>
            <w:r>
              <w:t>1.3 Отмывка технической водой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6A4C65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01B6E0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D196B3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8F3D5F" w14:textId="77777777" w:rsidR="00000000" w:rsidRDefault="00820C83">
            <w:pPr>
              <w:widowControl w:val="0"/>
              <w:jc w:val="center"/>
            </w:pPr>
            <w:r>
              <w:t>2-3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3325860" w14:textId="77777777" w:rsidR="00000000" w:rsidRDefault="00820C83">
            <w:pPr>
              <w:widowControl w:val="0"/>
              <w:jc w:val="both"/>
            </w:pPr>
            <w:r>
              <w:t xml:space="preserve">Значение </w:t>
            </w:r>
            <w:r>
              <w:rPr>
                <w:lang w:val="en-US"/>
              </w:rPr>
              <w:t>pH</w:t>
            </w:r>
            <w:r>
              <w:t xml:space="preserve"> сбрасываемого раствора 7-7,5</w:t>
            </w:r>
          </w:p>
        </w:tc>
        <w:tc>
          <w:tcPr>
            <w:tcW w:w="2828" w:type="dxa"/>
            <w:vMerge/>
            <w:tcBorders>
              <w:bottom w:val="nil"/>
            </w:tcBorders>
          </w:tcPr>
          <w:p w14:paraId="7D75462B" w14:textId="77777777" w:rsidR="00000000" w:rsidRDefault="00820C83">
            <w:pPr>
              <w:widowControl w:val="0"/>
              <w:jc w:val="both"/>
            </w:pPr>
          </w:p>
        </w:tc>
      </w:tr>
      <w:tr w:rsidR="00000000" w14:paraId="6E1E06A3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24656C29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F31A4A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4467F7" w14:textId="77777777" w:rsidR="00000000" w:rsidRDefault="00820C83">
            <w:pPr>
              <w:widowControl w:val="0"/>
              <w:jc w:val="both"/>
            </w:pPr>
            <w:r>
              <w:t>1.4 Приготовление в контуре и циркуляция раствора кислоты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555BD3" w14:textId="77777777" w:rsidR="00000000" w:rsidRDefault="00820C83">
            <w:pPr>
              <w:widowControl w:val="0"/>
              <w:jc w:val="center"/>
            </w:pPr>
            <w:r>
              <w:t xml:space="preserve">Ингибированная </w:t>
            </w:r>
            <w:r>
              <w:rPr>
                <w:lang w:val="en-US"/>
              </w:rPr>
              <w:t>HCl</w:t>
            </w:r>
            <w:r>
              <w:t xml:space="preserve"> </w:t>
            </w:r>
          </w:p>
          <w:p w14:paraId="6AB09979" w14:textId="77777777" w:rsidR="00000000" w:rsidRDefault="00820C83">
            <w:pPr>
              <w:widowControl w:val="0"/>
              <w:jc w:val="center"/>
            </w:pPr>
            <w:r>
              <w:t>Уротропин</w:t>
            </w:r>
          </w:p>
          <w:p w14:paraId="13FC9F69" w14:textId="77777777" w:rsidR="00000000" w:rsidRDefault="00820C83">
            <w:pPr>
              <w:widowControl w:val="0"/>
              <w:jc w:val="center"/>
            </w:pPr>
            <w:r>
              <w:t>(или КИ-1)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7C3A90" w14:textId="77777777" w:rsidR="00000000" w:rsidRDefault="00820C83">
            <w:pPr>
              <w:widowControl w:val="0"/>
              <w:jc w:val="center"/>
            </w:pPr>
            <w:r>
              <w:t>4-6</w:t>
            </w:r>
          </w:p>
          <w:p w14:paraId="01DF81BB" w14:textId="77777777" w:rsidR="00000000" w:rsidRDefault="00820C83">
            <w:pPr>
              <w:widowControl w:val="0"/>
              <w:jc w:val="center"/>
            </w:pPr>
            <w:r>
              <w:t>0,5</w:t>
            </w:r>
          </w:p>
          <w:p w14:paraId="7680871F" w14:textId="77777777" w:rsidR="00000000" w:rsidRDefault="00820C83">
            <w:pPr>
              <w:widowControl w:val="0"/>
              <w:jc w:val="center"/>
            </w:pPr>
            <w:r>
              <w:t>(0,1)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CCA634" w14:textId="77777777" w:rsidR="00000000" w:rsidRDefault="00820C83">
            <w:pPr>
              <w:widowControl w:val="0"/>
              <w:jc w:val="center"/>
            </w:pPr>
            <w:r>
              <w:t>60-70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10DFB3" w14:textId="77777777" w:rsidR="00000000" w:rsidRDefault="00820C83">
            <w:pPr>
              <w:widowControl w:val="0"/>
              <w:jc w:val="center"/>
            </w:pPr>
            <w:r>
              <w:t>6-8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62A274" w14:textId="77777777" w:rsidR="00000000" w:rsidRDefault="00820C83">
            <w:pPr>
              <w:widowControl w:val="0"/>
              <w:jc w:val="both"/>
            </w:pPr>
            <w:r>
              <w:t>Стабилизация концентрации желе</w:t>
            </w:r>
            <w:r>
              <w:t>за в контуре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59FF2078" w14:textId="77777777" w:rsidR="00000000" w:rsidRDefault="00820C83">
            <w:pPr>
              <w:widowControl w:val="0"/>
              <w:jc w:val="both"/>
            </w:pPr>
            <w:r>
              <w:t>При удалении карбонатных отложений и снижение концентрации кислоты периодическая поддозировка кислоты для поддержания концентрации 2-3%.</w:t>
            </w:r>
          </w:p>
          <w:p w14:paraId="2B8D7DC0" w14:textId="77777777" w:rsidR="00000000" w:rsidRDefault="00820C83">
            <w:pPr>
              <w:widowControl w:val="0"/>
              <w:jc w:val="both"/>
            </w:pPr>
            <w:r>
              <w:t>При удалении железоокисных отложений без поддозировки кислоты</w:t>
            </w:r>
          </w:p>
        </w:tc>
      </w:tr>
      <w:tr w:rsidR="00000000" w14:paraId="188D329E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10F19DE5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430547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2E3947" w14:textId="77777777" w:rsidR="00000000" w:rsidRDefault="00820C83">
            <w:pPr>
              <w:widowControl w:val="0"/>
              <w:jc w:val="both"/>
            </w:pPr>
            <w:r>
              <w:t>1.5 Отмывка технической водой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583361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B8013B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140AFA" w14:textId="77777777" w:rsidR="00000000" w:rsidRDefault="00820C83">
            <w:pPr>
              <w:widowControl w:val="0"/>
              <w:jc w:val="center"/>
            </w:pPr>
            <w:r>
              <w:t>20 и вы</w:t>
            </w:r>
            <w:r>
              <w:t>ше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F5EACC" w14:textId="77777777" w:rsidR="00000000" w:rsidRDefault="00820C83">
            <w:pPr>
              <w:widowControl w:val="0"/>
              <w:jc w:val="center"/>
            </w:pPr>
            <w:r>
              <w:t>1-1,5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3D3CA5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24C6A0D" w14:textId="77777777" w:rsidR="00000000" w:rsidRDefault="00820C83">
            <w:pPr>
              <w:widowControl w:val="0"/>
              <w:jc w:val="both"/>
            </w:pPr>
            <w:r>
              <w:t>При проведении двух-трех кислотных стадий допускается дренирование моющего раствора с однократным заполнением котла водой и его дренированием</w:t>
            </w:r>
          </w:p>
        </w:tc>
      </w:tr>
      <w:tr w:rsidR="00000000" w14:paraId="3C55C53B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7BDB8C3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9F42B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CF68C7" w14:textId="77777777" w:rsidR="00000000" w:rsidRDefault="00820C83">
            <w:pPr>
              <w:widowControl w:val="0"/>
              <w:jc w:val="both"/>
            </w:pPr>
            <w:r>
              <w:t>1.6 Повторная обработка котла раствором кислоты при циркуляции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F3959F" w14:textId="77777777" w:rsidR="00000000" w:rsidRDefault="00820C83">
            <w:pPr>
              <w:widowControl w:val="0"/>
              <w:jc w:val="center"/>
            </w:pPr>
            <w:r>
              <w:t>Ингибирова</w:t>
            </w:r>
            <w:r>
              <w:t xml:space="preserve">нная </w:t>
            </w:r>
            <w:r>
              <w:rPr>
                <w:lang w:val="en-US"/>
              </w:rPr>
              <w:t>HCl</w:t>
            </w:r>
            <w:r>
              <w:t xml:space="preserve"> </w:t>
            </w:r>
          </w:p>
          <w:p w14:paraId="56BFF437" w14:textId="77777777" w:rsidR="00000000" w:rsidRDefault="00820C83">
            <w:pPr>
              <w:widowControl w:val="0"/>
              <w:jc w:val="center"/>
            </w:pPr>
            <w:r>
              <w:t>Уротропин</w:t>
            </w:r>
          </w:p>
          <w:p w14:paraId="1D08BAC6" w14:textId="77777777" w:rsidR="00000000" w:rsidRDefault="00820C83">
            <w:pPr>
              <w:widowControl w:val="0"/>
              <w:jc w:val="center"/>
            </w:pPr>
            <w:r>
              <w:t>(или КИ-1)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F1FAC5" w14:textId="77777777" w:rsidR="00000000" w:rsidRDefault="00820C83">
            <w:pPr>
              <w:widowControl w:val="0"/>
              <w:jc w:val="center"/>
            </w:pPr>
            <w:r>
              <w:t>3-4</w:t>
            </w:r>
          </w:p>
          <w:p w14:paraId="482E444A" w14:textId="77777777" w:rsidR="00000000" w:rsidRDefault="00820C83">
            <w:pPr>
              <w:widowControl w:val="0"/>
              <w:jc w:val="center"/>
            </w:pPr>
            <w:r>
              <w:t>0,5</w:t>
            </w:r>
          </w:p>
          <w:p w14:paraId="31FE93F0" w14:textId="77777777" w:rsidR="00000000" w:rsidRDefault="00820C83">
            <w:pPr>
              <w:widowControl w:val="0"/>
              <w:jc w:val="center"/>
            </w:pPr>
            <w:r>
              <w:t>(0,1)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7E3BDA" w14:textId="77777777" w:rsidR="00000000" w:rsidRDefault="00820C83">
            <w:pPr>
              <w:widowControl w:val="0"/>
              <w:jc w:val="center"/>
            </w:pPr>
            <w:r>
              <w:t>60-70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CACF9F" w14:textId="77777777" w:rsidR="00000000" w:rsidRDefault="00820C83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8BCDCB" w14:textId="77777777" w:rsidR="00000000" w:rsidRDefault="00820C83">
            <w:pPr>
              <w:widowControl w:val="0"/>
              <w:jc w:val="both"/>
            </w:pPr>
            <w:r>
              <w:t>Стабилизация концентрация железа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6462C613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>Выполняется при количестве отложений более 1500 г/м</w:t>
            </w:r>
            <w:r>
              <w:rPr>
                <w:vertAlign w:val="superscript"/>
              </w:rPr>
              <w:t>3</w:t>
            </w:r>
          </w:p>
        </w:tc>
      </w:tr>
      <w:tr w:rsidR="00000000" w14:paraId="38D4E4C2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417C4BB7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7178CE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346210" w14:textId="77777777" w:rsidR="00000000" w:rsidRDefault="00820C83">
            <w:pPr>
              <w:widowControl w:val="0"/>
              <w:jc w:val="both"/>
            </w:pPr>
            <w:r>
              <w:t>1.7 Отмывка технической водой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A2B084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5A9457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F9A606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62F48B" w14:textId="77777777" w:rsidR="00000000" w:rsidRDefault="00820C83">
            <w:pPr>
              <w:widowControl w:val="0"/>
              <w:jc w:val="center"/>
            </w:pPr>
            <w:r>
              <w:t>1-1,5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4C5375" w14:textId="77777777" w:rsidR="00000000" w:rsidRDefault="00820C83">
            <w:pPr>
              <w:widowControl w:val="0"/>
              <w:jc w:val="both"/>
            </w:pPr>
            <w:r>
              <w:t xml:space="preserve">Осветление отмывочной воды, </w:t>
            </w:r>
            <w:r>
              <w:lastRenderedPageBreak/>
              <w:t>нейтральная среда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72A9CF9" w14:textId="77777777" w:rsidR="00000000" w:rsidRDefault="00820C83">
            <w:pPr>
              <w:widowControl w:val="0"/>
              <w:jc w:val="both"/>
            </w:pPr>
          </w:p>
        </w:tc>
      </w:tr>
      <w:tr w:rsidR="00000000" w14:paraId="00A33E92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5A58BA5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F0BF7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ED4237" w14:textId="77777777" w:rsidR="00000000" w:rsidRDefault="00820C83">
            <w:pPr>
              <w:widowControl w:val="0"/>
              <w:jc w:val="both"/>
            </w:pPr>
            <w:r>
              <w:t>1.8 Нейтрали</w:t>
            </w:r>
            <w:r>
              <w:t>зация при циркуляции раствора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1234F6" w14:textId="77777777" w:rsidR="00000000" w:rsidRDefault="00820C83">
            <w:pPr>
              <w:widowControl w:val="0"/>
              <w:jc w:val="center"/>
            </w:pPr>
            <w:r>
              <w:rPr>
                <w:lang w:val="en-US"/>
              </w:rPr>
              <w:t>NaOH</w:t>
            </w:r>
          </w:p>
          <w:p w14:paraId="50869A4E" w14:textId="77777777" w:rsidR="00000000" w:rsidRDefault="00820C83">
            <w:pPr>
              <w:widowControl w:val="0"/>
              <w:jc w:val="center"/>
            </w:pPr>
            <w:r>
              <w:t>или (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DA937A" w14:textId="77777777" w:rsidR="00000000" w:rsidRDefault="00820C83">
            <w:pPr>
              <w:widowControl w:val="0"/>
              <w:jc w:val="center"/>
            </w:pPr>
            <w:r>
              <w:t>2-3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5893CD" w14:textId="77777777" w:rsidR="00000000" w:rsidRDefault="00820C83">
            <w:pPr>
              <w:widowControl w:val="0"/>
              <w:jc w:val="center"/>
            </w:pPr>
            <w:r>
              <w:t>50-60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2AE934" w14:textId="77777777" w:rsidR="00000000" w:rsidRDefault="00820C83">
            <w:pPr>
              <w:widowControl w:val="0"/>
              <w:jc w:val="center"/>
            </w:pPr>
            <w:r>
              <w:t>2-3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413F8A" w14:textId="77777777" w:rsidR="00000000" w:rsidRDefault="00820C83">
            <w:pPr>
              <w:widowControl w:val="0"/>
              <w:jc w:val="both"/>
            </w:pPr>
            <w:r>
              <w:t>По времени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522F6E31" w14:textId="77777777" w:rsidR="00000000" w:rsidRDefault="00820C83">
            <w:pPr>
              <w:widowControl w:val="0"/>
              <w:jc w:val="both"/>
            </w:pPr>
          </w:p>
        </w:tc>
      </w:tr>
      <w:tr w:rsidR="00000000" w14:paraId="234B6C9A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11A428AE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B9532F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B90B5B" w14:textId="77777777" w:rsidR="00000000" w:rsidRDefault="00820C83">
            <w:pPr>
              <w:widowControl w:val="0"/>
              <w:jc w:val="both"/>
            </w:pPr>
            <w:r>
              <w:t>1.9 Дренирование щелочного раствора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F5529C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6F1F7D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17B8B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15B75E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28732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55D68F7C" w14:textId="77777777" w:rsidR="00000000" w:rsidRDefault="00820C83">
            <w:pPr>
              <w:widowControl w:val="0"/>
              <w:jc w:val="both"/>
            </w:pPr>
          </w:p>
        </w:tc>
      </w:tr>
      <w:tr w:rsidR="00000000" w14:paraId="7301759F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1F9220A5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FB257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D94A08" w14:textId="77777777" w:rsidR="00000000" w:rsidRDefault="00820C83">
            <w:pPr>
              <w:widowControl w:val="0"/>
              <w:jc w:val="both"/>
            </w:pPr>
            <w:r>
              <w:t>1.10 Предварительная отмывка технической водой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F9DBC9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71A7C8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3E5D93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98B9E7" w14:textId="77777777" w:rsidR="00000000" w:rsidRDefault="00820C8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20BA2B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6492E8FF" w14:textId="77777777" w:rsidR="00000000" w:rsidRDefault="00820C83">
            <w:pPr>
              <w:widowControl w:val="0"/>
              <w:jc w:val="both"/>
            </w:pPr>
          </w:p>
        </w:tc>
      </w:tr>
      <w:tr w:rsidR="00000000" w14:paraId="3A4BD857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14:paraId="1A0A3FB0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639FE35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DA04BB" w14:textId="77777777" w:rsidR="00000000" w:rsidRDefault="00820C83">
            <w:pPr>
              <w:widowControl w:val="0"/>
              <w:jc w:val="both"/>
            </w:pPr>
            <w:r>
              <w:t>1.11 Окончательная отмывка сетевой вод</w:t>
            </w:r>
            <w:r>
              <w:t>ой в теплосеть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BF44CBB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3070C1" w14:textId="77777777" w:rsidR="00000000" w:rsidRDefault="00820C8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B629F9D" w14:textId="77777777" w:rsidR="00000000" w:rsidRDefault="00820C83">
            <w:pPr>
              <w:widowControl w:val="0"/>
              <w:jc w:val="center"/>
            </w:pPr>
            <w:r>
              <w:t>20-80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921B7B" w14:textId="77777777" w:rsidR="00000000" w:rsidRDefault="00820C8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D352887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2B60C3FF" w14:textId="77777777" w:rsidR="00000000" w:rsidRDefault="00820C83">
            <w:pPr>
              <w:widowControl w:val="0"/>
              <w:jc w:val="both"/>
            </w:pPr>
            <w:r>
              <w:t>Производится непосредственно перед пуском котла в работу</w:t>
            </w:r>
          </w:p>
        </w:tc>
      </w:tr>
      <w:tr w:rsidR="00000000" w14:paraId="0A69CE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</w:tcPr>
          <w:p w14:paraId="0AB75F1F" w14:textId="77777777" w:rsidR="00000000" w:rsidRDefault="00820C83">
            <w:pPr>
              <w:widowControl w:val="0"/>
              <w:jc w:val="both"/>
            </w:pPr>
            <w:r>
              <w:t>2. Серная кислота при циркуляции</w:t>
            </w:r>
          </w:p>
        </w:tc>
        <w:tc>
          <w:tcPr>
            <w:tcW w:w="1559" w:type="dxa"/>
            <w:vMerge w:val="restart"/>
          </w:tcPr>
          <w:p w14:paraId="37C8CFC0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 xml:space="preserve">Железоокисные с содержанием кальция </w:t>
            </w:r>
            <w:proofErr w:type="gramStart"/>
            <w:r>
              <w:t>&lt; 10</w:t>
            </w:r>
            <w:proofErr w:type="gramEnd"/>
            <w:r>
              <w:t>% при количестве отложений до 1500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14:paraId="2DD6C807" w14:textId="77777777" w:rsidR="00000000" w:rsidRDefault="00820C83">
            <w:pPr>
              <w:widowControl w:val="0"/>
              <w:jc w:val="both"/>
            </w:pPr>
            <w:r>
              <w:t>2.1 Водная промывка</w:t>
            </w:r>
          </w:p>
        </w:tc>
        <w:tc>
          <w:tcPr>
            <w:tcW w:w="1559" w:type="dxa"/>
            <w:tcBorders>
              <w:bottom w:val="nil"/>
            </w:tcBorders>
          </w:tcPr>
          <w:p w14:paraId="23C46EC4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14:paraId="41DA0DD9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655223F5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bottom w:val="nil"/>
            </w:tcBorders>
          </w:tcPr>
          <w:p w14:paraId="1B3A5DF3" w14:textId="77777777" w:rsidR="00000000" w:rsidRDefault="00820C83">
            <w:pPr>
              <w:widowControl w:val="0"/>
              <w:jc w:val="center"/>
            </w:pPr>
            <w:r>
              <w:t>1-2</w:t>
            </w:r>
          </w:p>
        </w:tc>
        <w:tc>
          <w:tcPr>
            <w:tcW w:w="1418" w:type="dxa"/>
            <w:tcBorders>
              <w:bottom w:val="nil"/>
            </w:tcBorders>
          </w:tcPr>
          <w:p w14:paraId="2932F4FE" w14:textId="77777777" w:rsidR="00000000" w:rsidRDefault="00820C83">
            <w:pPr>
              <w:widowControl w:val="0"/>
              <w:jc w:val="both"/>
            </w:pPr>
            <w:r>
              <w:t>Осветление сбрасываем</w:t>
            </w:r>
            <w:r>
              <w:t>ой воды</w:t>
            </w:r>
          </w:p>
        </w:tc>
        <w:tc>
          <w:tcPr>
            <w:tcW w:w="2828" w:type="dxa"/>
            <w:tcBorders>
              <w:bottom w:val="nil"/>
            </w:tcBorders>
          </w:tcPr>
          <w:p w14:paraId="22ED7337" w14:textId="77777777" w:rsidR="00000000" w:rsidRDefault="00820C83">
            <w:pPr>
              <w:widowControl w:val="0"/>
              <w:jc w:val="both"/>
            </w:pPr>
          </w:p>
        </w:tc>
      </w:tr>
      <w:tr w:rsidR="00000000" w14:paraId="700745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  <w:tcBorders>
              <w:bottom w:val="nil"/>
            </w:tcBorders>
          </w:tcPr>
          <w:p w14:paraId="18290BE6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9BA315F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04F9E7" w14:textId="77777777" w:rsidR="00000000" w:rsidRDefault="00820C83">
            <w:pPr>
              <w:widowControl w:val="0"/>
              <w:jc w:val="both"/>
            </w:pPr>
            <w:r>
              <w:t>2.2 Заполнение котла раствором кислоты и его циркуляция в контуре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F3FE71" w14:textId="77777777" w:rsidR="00000000" w:rsidRDefault="00820C8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  <w:p w14:paraId="6F7501B3" w14:textId="77777777" w:rsidR="00000000" w:rsidRDefault="00820C83">
            <w:pPr>
              <w:widowControl w:val="0"/>
              <w:jc w:val="center"/>
            </w:pPr>
            <w:r>
              <w:t>КИ-1</w:t>
            </w:r>
          </w:p>
          <w:p w14:paraId="76CF2942" w14:textId="77777777" w:rsidR="00000000" w:rsidRDefault="00820C83">
            <w:pPr>
              <w:widowControl w:val="0"/>
              <w:jc w:val="center"/>
            </w:pPr>
            <w:r>
              <w:t>(или катамин)</w:t>
            </w:r>
          </w:p>
          <w:p w14:paraId="046EC549" w14:textId="77777777" w:rsidR="00000000" w:rsidRDefault="00820C83">
            <w:pPr>
              <w:widowControl w:val="0"/>
              <w:jc w:val="center"/>
            </w:pPr>
            <w:r>
              <w:t>Тиурам</w:t>
            </w:r>
          </w:p>
          <w:p w14:paraId="2893422F" w14:textId="77777777" w:rsidR="00000000" w:rsidRDefault="00820C83">
            <w:pPr>
              <w:widowControl w:val="0"/>
              <w:jc w:val="center"/>
            </w:pPr>
            <w:r>
              <w:t>(или тиомочевина)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5ED58C" w14:textId="77777777" w:rsidR="00000000" w:rsidRDefault="00820C83">
            <w:pPr>
              <w:widowControl w:val="0"/>
              <w:jc w:val="center"/>
            </w:pPr>
            <w:r>
              <w:t>3-5</w:t>
            </w:r>
          </w:p>
          <w:p w14:paraId="353338D9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  <w:p w14:paraId="0918A045" w14:textId="77777777" w:rsidR="00000000" w:rsidRDefault="00820C83">
            <w:pPr>
              <w:widowControl w:val="0"/>
              <w:jc w:val="center"/>
            </w:pPr>
            <w:r>
              <w:t>(0,25)</w:t>
            </w:r>
          </w:p>
          <w:p w14:paraId="10C93CD4" w14:textId="77777777" w:rsidR="00000000" w:rsidRDefault="00820C83">
            <w:pPr>
              <w:widowControl w:val="0"/>
              <w:jc w:val="center"/>
            </w:pPr>
            <w:r>
              <w:t>0,05</w:t>
            </w:r>
          </w:p>
          <w:p w14:paraId="132F489E" w14:textId="77777777" w:rsidR="00000000" w:rsidRDefault="00820C83">
            <w:pPr>
              <w:widowControl w:val="0"/>
              <w:jc w:val="center"/>
            </w:pPr>
            <w:r>
              <w:t>(0,3)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018056" w14:textId="77777777" w:rsidR="00000000" w:rsidRDefault="00820C83">
            <w:pPr>
              <w:widowControl w:val="0"/>
              <w:jc w:val="center"/>
            </w:pPr>
            <w:r>
              <w:t>40-50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A519CB" w14:textId="77777777" w:rsidR="00000000" w:rsidRDefault="00820C83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DB3D37" w14:textId="77777777" w:rsidR="00000000" w:rsidRDefault="00820C83">
            <w:pPr>
              <w:widowControl w:val="0"/>
              <w:jc w:val="both"/>
            </w:pPr>
            <w:r>
              <w:t>Стабилизация концентрации железа в контуре, но не более 6 часов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59C830DC" w14:textId="77777777" w:rsidR="00000000" w:rsidRDefault="00820C83">
            <w:pPr>
              <w:widowControl w:val="0"/>
              <w:jc w:val="both"/>
            </w:pPr>
            <w:r>
              <w:t>Без поддозировки кислоты</w:t>
            </w:r>
          </w:p>
        </w:tc>
      </w:tr>
      <w:tr w:rsidR="00000000" w14:paraId="4BD8BF20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6202610B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51D484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52868C" w14:textId="77777777" w:rsidR="00000000" w:rsidRDefault="00820C83">
            <w:pPr>
              <w:widowControl w:val="0"/>
              <w:jc w:val="both"/>
            </w:pPr>
            <w:r>
              <w:t>2.3 Выполнение операции по п. 1.5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008459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E21BDB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536C04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63858F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0789F4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424428A9" w14:textId="77777777" w:rsidR="00000000" w:rsidRDefault="00820C83">
            <w:pPr>
              <w:widowControl w:val="0"/>
              <w:jc w:val="both"/>
            </w:pPr>
          </w:p>
        </w:tc>
      </w:tr>
      <w:tr w:rsidR="00000000" w14:paraId="117BD49C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5528FF66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DABE8E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CD008B" w14:textId="77777777" w:rsidR="00000000" w:rsidRDefault="00820C83">
            <w:pPr>
              <w:widowControl w:val="0"/>
              <w:jc w:val="both"/>
            </w:pPr>
            <w:r>
              <w:t>2.4 Повторная обработка котла кислотной при циркуляции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9A7565" w14:textId="77777777" w:rsidR="00000000" w:rsidRDefault="00820C83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  <w:p w14:paraId="79964D33" w14:textId="77777777" w:rsidR="00000000" w:rsidRDefault="00820C83">
            <w:pPr>
              <w:widowControl w:val="0"/>
              <w:jc w:val="center"/>
            </w:pPr>
            <w:r>
              <w:t>КИ-1</w:t>
            </w:r>
          </w:p>
          <w:p w14:paraId="161CA680" w14:textId="77777777" w:rsidR="00000000" w:rsidRDefault="00820C83">
            <w:pPr>
              <w:widowControl w:val="0"/>
              <w:jc w:val="center"/>
            </w:pPr>
            <w:r>
              <w:t>Тиурам</w:t>
            </w:r>
          </w:p>
          <w:p w14:paraId="642C3179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72D8E9" w14:textId="77777777" w:rsidR="00000000" w:rsidRDefault="00820C83">
            <w:pPr>
              <w:widowControl w:val="0"/>
              <w:jc w:val="center"/>
            </w:pPr>
            <w:r>
              <w:t>2-3</w:t>
            </w:r>
          </w:p>
          <w:p w14:paraId="66F80FF9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  <w:p w14:paraId="5589BF8A" w14:textId="77777777" w:rsidR="00000000" w:rsidRDefault="00820C83">
            <w:pPr>
              <w:widowControl w:val="0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85E32E" w14:textId="77777777" w:rsidR="00000000" w:rsidRDefault="00820C83">
            <w:pPr>
              <w:widowControl w:val="0"/>
              <w:jc w:val="center"/>
            </w:pPr>
            <w:r>
              <w:t>40-50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693194" w14:textId="77777777" w:rsidR="00000000" w:rsidRDefault="00820C83">
            <w:pPr>
              <w:widowControl w:val="0"/>
              <w:jc w:val="center"/>
            </w:pPr>
            <w:r>
              <w:t>3-4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9FDAC0" w14:textId="77777777" w:rsidR="00000000" w:rsidRDefault="00820C83">
            <w:pPr>
              <w:widowControl w:val="0"/>
              <w:jc w:val="both"/>
            </w:pPr>
            <w:r>
              <w:t>Стабилизация концентрации железа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897C561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>Выполняется при количестве отложений более 1000 г/м</w:t>
            </w:r>
            <w:r>
              <w:rPr>
                <w:vertAlign w:val="superscript"/>
              </w:rPr>
              <w:t>2</w:t>
            </w:r>
          </w:p>
        </w:tc>
      </w:tr>
      <w:tr w:rsidR="00000000" w14:paraId="18CB5C76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14:paraId="56982B4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6C03A80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7910AD4" w14:textId="77777777" w:rsidR="00000000" w:rsidRDefault="00820C83">
            <w:pPr>
              <w:widowControl w:val="0"/>
              <w:jc w:val="both"/>
            </w:pPr>
            <w:r>
              <w:t xml:space="preserve">2.5 Выполнение операций по </w:t>
            </w:r>
            <w:r>
              <w:t>пп. 1.7-1.11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259480C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DD6D1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796DD53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1B5AB58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17B21EA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7BD0EAC4" w14:textId="77777777" w:rsidR="00000000" w:rsidRDefault="00820C83">
            <w:pPr>
              <w:widowControl w:val="0"/>
              <w:jc w:val="both"/>
            </w:pPr>
          </w:p>
        </w:tc>
      </w:tr>
      <w:tr w:rsidR="00000000" w14:paraId="5CAF56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4CA6ED10" w14:textId="77777777" w:rsidR="00000000" w:rsidRDefault="00820C83">
            <w:pPr>
              <w:widowControl w:val="0"/>
              <w:jc w:val="both"/>
            </w:pPr>
            <w:r>
              <w:t>3. Серная кислота травлением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AE1629E" w14:textId="77777777" w:rsidR="00000000" w:rsidRDefault="00820C83">
            <w:pPr>
              <w:widowControl w:val="0"/>
              <w:jc w:val="both"/>
            </w:pPr>
            <w:r>
              <w:t>То же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3911F23" w14:textId="77777777" w:rsidR="00000000" w:rsidRDefault="00820C83">
            <w:pPr>
              <w:widowControl w:val="0"/>
              <w:jc w:val="both"/>
            </w:pPr>
            <w:r>
              <w:t>3.1 Водная промывка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164767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62119FB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EE83DB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F4541F2" w14:textId="77777777" w:rsidR="00000000" w:rsidRDefault="00820C83">
            <w:pPr>
              <w:widowControl w:val="0"/>
              <w:jc w:val="center"/>
            </w:pPr>
            <w: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EFFD581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top w:val="single" w:sz="4" w:space="0" w:color="auto"/>
              <w:bottom w:val="nil"/>
            </w:tcBorders>
          </w:tcPr>
          <w:p w14:paraId="57AE819D" w14:textId="77777777" w:rsidR="00000000" w:rsidRDefault="00820C83">
            <w:pPr>
              <w:widowControl w:val="0"/>
              <w:jc w:val="both"/>
            </w:pPr>
          </w:p>
        </w:tc>
      </w:tr>
      <w:tr w:rsidR="00000000" w14:paraId="6A2092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  <w:tcBorders>
              <w:bottom w:val="nil"/>
            </w:tcBorders>
          </w:tcPr>
          <w:p w14:paraId="4D9181C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2BC3FE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0AE348" w14:textId="77777777" w:rsidR="00000000" w:rsidRDefault="00820C83">
            <w:pPr>
              <w:widowControl w:val="0"/>
              <w:jc w:val="both"/>
            </w:pPr>
            <w:r>
              <w:t>3.2 Заполнение экранов котла раствором и их травление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BE0C3B" w14:textId="77777777" w:rsidR="00000000" w:rsidRDefault="00820C83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  <w:p w14:paraId="45E833C9" w14:textId="77777777" w:rsidR="00000000" w:rsidRDefault="00820C83">
            <w:pPr>
              <w:widowControl w:val="0"/>
              <w:jc w:val="center"/>
            </w:pPr>
            <w:r>
              <w:t>КИ-1</w:t>
            </w:r>
          </w:p>
          <w:p w14:paraId="781785B3" w14:textId="77777777" w:rsidR="00000000" w:rsidRDefault="00820C83">
            <w:pPr>
              <w:widowControl w:val="0"/>
              <w:jc w:val="center"/>
            </w:pPr>
            <w:r>
              <w:t>Тиурам</w:t>
            </w:r>
          </w:p>
          <w:p w14:paraId="39712282" w14:textId="77777777" w:rsidR="00000000" w:rsidRDefault="00820C83">
            <w:pPr>
              <w:widowControl w:val="0"/>
              <w:jc w:val="center"/>
            </w:pPr>
            <w:r>
              <w:t>(или тиомочевина)</w:t>
            </w:r>
          </w:p>
          <w:p w14:paraId="4445A014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1B0AB7" w14:textId="77777777" w:rsidR="00000000" w:rsidRDefault="00820C83">
            <w:pPr>
              <w:widowControl w:val="0"/>
              <w:jc w:val="center"/>
            </w:pPr>
            <w:r>
              <w:t>8-10</w:t>
            </w:r>
          </w:p>
          <w:p w14:paraId="2E76D417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  <w:p w14:paraId="1FB34662" w14:textId="77777777" w:rsidR="00000000" w:rsidRDefault="00820C83">
            <w:pPr>
              <w:widowControl w:val="0"/>
              <w:jc w:val="center"/>
            </w:pPr>
            <w:r>
              <w:t>0,005</w:t>
            </w:r>
          </w:p>
          <w:p w14:paraId="3B9FD0C7" w14:textId="77777777" w:rsidR="00000000" w:rsidRDefault="00820C83">
            <w:pPr>
              <w:widowControl w:val="0"/>
              <w:jc w:val="center"/>
            </w:pPr>
            <w:r>
              <w:t>(0,3)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193E74" w14:textId="77777777" w:rsidR="00000000" w:rsidRDefault="00820C83">
            <w:pPr>
              <w:widowControl w:val="0"/>
              <w:jc w:val="center"/>
            </w:pPr>
            <w:r>
              <w:t>40-55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7DD204" w14:textId="77777777" w:rsidR="00000000" w:rsidRDefault="00820C83">
            <w:pPr>
              <w:widowControl w:val="0"/>
              <w:jc w:val="center"/>
            </w:pPr>
            <w:r>
              <w:t>6-8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EEB042" w14:textId="77777777" w:rsidR="00000000" w:rsidRDefault="00820C83">
            <w:pPr>
              <w:widowControl w:val="0"/>
              <w:jc w:val="both"/>
            </w:pPr>
            <w:r>
              <w:t>По времени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0CEC8E6D" w14:textId="77777777" w:rsidR="00000000" w:rsidRDefault="00820C83">
            <w:pPr>
              <w:widowControl w:val="0"/>
              <w:jc w:val="both"/>
            </w:pPr>
            <w:r>
              <w:t xml:space="preserve">Возможно применение ингибиторов: катапина АВ 0,25% с тиурамом 0,05%. При использовании менее эффективных ингибиторов (1% уротопина или формальдегида) температура не должна превышать 45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</w:tr>
      <w:tr w:rsidR="00000000" w14:paraId="7FBCA46F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7EAC02C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F3A3BA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DCCDCB" w14:textId="77777777" w:rsidR="00000000" w:rsidRDefault="00820C83">
            <w:pPr>
              <w:widowControl w:val="0"/>
              <w:jc w:val="both"/>
            </w:pPr>
            <w:r>
              <w:t>3.3 Выполнение операции по п. 1.5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CFB990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0EBAD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2237F8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CA26F2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44E38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3FD8EB03" w14:textId="77777777" w:rsidR="00000000" w:rsidRDefault="00820C83">
            <w:pPr>
              <w:widowControl w:val="0"/>
              <w:jc w:val="both"/>
            </w:pPr>
          </w:p>
        </w:tc>
      </w:tr>
      <w:tr w:rsidR="00000000" w14:paraId="28315D28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02FD281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F6E3D3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8EF2B7" w14:textId="77777777" w:rsidR="00000000" w:rsidRDefault="00820C83">
            <w:pPr>
              <w:widowControl w:val="0"/>
              <w:jc w:val="both"/>
            </w:pPr>
            <w:r>
              <w:t>3.4 Повторная обработ</w:t>
            </w:r>
            <w:r>
              <w:t>ка кислотой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0237E3" w14:textId="77777777" w:rsidR="00000000" w:rsidRDefault="00820C83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  <w:p w14:paraId="3926DE66" w14:textId="77777777" w:rsidR="00000000" w:rsidRDefault="00820C83">
            <w:pPr>
              <w:widowControl w:val="0"/>
              <w:jc w:val="center"/>
            </w:pPr>
            <w:r>
              <w:t>КИ-1</w:t>
            </w:r>
          </w:p>
          <w:p w14:paraId="232ECE37" w14:textId="77777777" w:rsidR="00000000" w:rsidRDefault="00820C83">
            <w:pPr>
              <w:widowControl w:val="0"/>
              <w:jc w:val="center"/>
            </w:pPr>
            <w:r>
              <w:t>Тиурам</w:t>
            </w:r>
          </w:p>
          <w:p w14:paraId="55A9E1AE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43B7E9" w14:textId="77777777" w:rsidR="00000000" w:rsidRDefault="00820C83">
            <w:pPr>
              <w:widowControl w:val="0"/>
              <w:jc w:val="center"/>
            </w:pPr>
            <w:r>
              <w:t>4-5</w:t>
            </w:r>
          </w:p>
          <w:p w14:paraId="4DF34E78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  <w:p w14:paraId="0A162FEF" w14:textId="77777777" w:rsidR="00000000" w:rsidRDefault="00820C83">
            <w:pPr>
              <w:widowControl w:val="0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398B3D" w14:textId="77777777" w:rsidR="00000000" w:rsidRDefault="00820C83">
            <w:pPr>
              <w:widowControl w:val="0"/>
              <w:jc w:val="center"/>
            </w:pPr>
            <w:r>
              <w:t>40-55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9F6B78" w14:textId="77777777" w:rsidR="00000000" w:rsidRDefault="00820C83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EA98F0" w14:textId="77777777" w:rsidR="00000000" w:rsidRDefault="00820C83">
            <w:pPr>
              <w:widowControl w:val="0"/>
              <w:jc w:val="both"/>
            </w:pPr>
            <w:r>
              <w:t>По времени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62F9E775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>Выполняется при количестве отложений более 1000 г/м</w:t>
            </w:r>
            <w:r>
              <w:rPr>
                <w:vertAlign w:val="superscript"/>
              </w:rPr>
              <w:t>2</w:t>
            </w:r>
          </w:p>
        </w:tc>
      </w:tr>
      <w:tr w:rsidR="00000000" w14:paraId="48DEA80B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08CF7F5B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5585E6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FE991A" w14:textId="77777777" w:rsidR="00000000" w:rsidRDefault="00820C83">
            <w:pPr>
              <w:widowControl w:val="0"/>
              <w:jc w:val="both"/>
            </w:pPr>
            <w:r>
              <w:t>3.5 Выполнение операции по 1.7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445E66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E654BB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4D766D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C5346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78101B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0F0EE11C" w14:textId="77777777" w:rsidR="00000000" w:rsidRDefault="00820C83">
            <w:pPr>
              <w:widowControl w:val="0"/>
              <w:jc w:val="both"/>
            </w:pPr>
          </w:p>
        </w:tc>
      </w:tr>
      <w:tr w:rsidR="00000000" w14:paraId="7861E67D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20E182AB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5E9757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E0A770" w14:textId="77777777" w:rsidR="00000000" w:rsidRDefault="00820C83">
            <w:pPr>
              <w:widowControl w:val="0"/>
              <w:jc w:val="both"/>
            </w:pPr>
            <w:r>
              <w:t>3.6 Нейтрализация заполнением экранов раствором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8474CA" w14:textId="77777777" w:rsidR="00000000" w:rsidRDefault="00820C83">
            <w:pPr>
              <w:widowControl w:val="0"/>
              <w:jc w:val="center"/>
            </w:pPr>
            <w:r>
              <w:rPr>
                <w:lang w:val="en-US"/>
              </w:rPr>
              <w:t>NaOH</w:t>
            </w:r>
          </w:p>
          <w:p w14:paraId="62814205" w14:textId="77777777" w:rsidR="00000000" w:rsidRDefault="00820C83">
            <w:pPr>
              <w:widowControl w:val="0"/>
              <w:jc w:val="center"/>
            </w:pPr>
            <w:r>
              <w:t xml:space="preserve">(или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CEB573" w14:textId="77777777" w:rsidR="00000000" w:rsidRDefault="00820C83">
            <w:pPr>
              <w:widowControl w:val="0"/>
              <w:jc w:val="center"/>
            </w:pPr>
            <w:r>
              <w:t>23-3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13CB60" w14:textId="77777777" w:rsidR="00000000" w:rsidRDefault="00820C83">
            <w:pPr>
              <w:widowControl w:val="0"/>
              <w:jc w:val="center"/>
            </w:pPr>
            <w:r>
              <w:t>50-60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6E1079" w14:textId="77777777" w:rsidR="00000000" w:rsidRDefault="00820C83">
            <w:pPr>
              <w:widowControl w:val="0"/>
              <w:jc w:val="center"/>
            </w:pPr>
            <w:r>
              <w:t>2-3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7AA953" w14:textId="77777777" w:rsidR="00000000" w:rsidRDefault="00820C83">
            <w:pPr>
              <w:widowControl w:val="0"/>
              <w:jc w:val="both"/>
            </w:pPr>
            <w:r>
              <w:t>По времени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FBEDE46" w14:textId="77777777" w:rsidR="00000000" w:rsidRDefault="00820C83">
            <w:pPr>
              <w:widowControl w:val="0"/>
              <w:jc w:val="both"/>
            </w:pPr>
          </w:p>
        </w:tc>
      </w:tr>
      <w:tr w:rsidR="00000000" w14:paraId="1CFA5142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5ED4390D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9D9A7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3A980C" w14:textId="77777777" w:rsidR="00000000" w:rsidRDefault="00820C83">
            <w:pPr>
              <w:widowControl w:val="0"/>
              <w:jc w:val="both"/>
            </w:pPr>
            <w:r>
              <w:t xml:space="preserve">3.7 Дренирование щелочного раствора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E7EAA4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2146BA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A353C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D16C5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35C276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4671F615" w14:textId="77777777" w:rsidR="00000000" w:rsidRDefault="00820C83">
            <w:pPr>
              <w:widowControl w:val="0"/>
              <w:jc w:val="both"/>
            </w:pPr>
          </w:p>
        </w:tc>
      </w:tr>
      <w:tr w:rsidR="00000000" w14:paraId="418804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14:paraId="4A0C0B5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1C1BEA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67BDE5" w14:textId="77777777" w:rsidR="00000000" w:rsidRDefault="00820C83">
            <w:pPr>
              <w:widowControl w:val="0"/>
              <w:jc w:val="both"/>
            </w:pPr>
            <w:r>
              <w:t>3.8 Выполнение операции по п. 1.10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ECC484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3C0358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594FDD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59A5BB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37C59B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vMerge w:val="restart"/>
            <w:tcBorders>
              <w:top w:val="nil"/>
            </w:tcBorders>
          </w:tcPr>
          <w:p w14:paraId="6EA4C0DE" w14:textId="77777777" w:rsidR="00000000" w:rsidRDefault="00820C83">
            <w:pPr>
              <w:widowControl w:val="0"/>
              <w:jc w:val="both"/>
            </w:pPr>
            <w:r>
              <w:t>Допускается двух-трех кратное заполнение и дренирование котла до нейтральной реакции</w:t>
            </w:r>
          </w:p>
        </w:tc>
      </w:tr>
      <w:tr w:rsidR="00000000" w14:paraId="1BDE2B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14:paraId="1A26514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B08105E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68B341" w14:textId="77777777" w:rsidR="00000000" w:rsidRDefault="00820C83">
            <w:pPr>
              <w:widowControl w:val="0"/>
              <w:jc w:val="both"/>
            </w:pPr>
            <w:r>
              <w:t>3.9 Выполнение операции по п. 1.11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EB17491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8D1C21B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2106112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68D28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611022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67B4BDB1" w14:textId="77777777" w:rsidR="00000000" w:rsidRDefault="00820C83">
            <w:pPr>
              <w:widowControl w:val="0"/>
              <w:jc w:val="both"/>
            </w:pPr>
          </w:p>
        </w:tc>
      </w:tr>
      <w:tr w:rsidR="00000000" w14:paraId="62185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352D60E8" w14:textId="77777777" w:rsidR="00000000" w:rsidRDefault="00820C83">
            <w:pPr>
              <w:widowControl w:val="0"/>
              <w:jc w:val="both"/>
            </w:pPr>
            <w:r>
              <w:t>4. Гидрофторид аммония с серной кислото</w:t>
            </w:r>
            <w:r>
              <w:t>й при циркуляции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8EB8265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 xml:space="preserve">Железоокисные с содержанием кальция </w:t>
            </w:r>
            <w:proofErr w:type="gramStart"/>
            <w:r>
              <w:t>&lt; 10</w:t>
            </w:r>
            <w:proofErr w:type="gramEnd"/>
            <w:r>
              <w:t>% при количестве отложений не более 1000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F6158F" w14:textId="77777777" w:rsidR="00000000" w:rsidRDefault="00820C83">
            <w:pPr>
              <w:widowControl w:val="0"/>
              <w:jc w:val="both"/>
            </w:pPr>
            <w:r>
              <w:t>4.1 Водная промывка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4A609FC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0D9C5EA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8A72C7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3623527" w14:textId="77777777" w:rsidR="00000000" w:rsidRDefault="00820C83">
            <w:pPr>
              <w:widowControl w:val="0"/>
              <w:jc w:val="center"/>
            </w:pPr>
            <w: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99DF28F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top w:val="single" w:sz="4" w:space="0" w:color="auto"/>
              <w:bottom w:val="nil"/>
            </w:tcBorders>
          </w:tcPr>
          <w:p w14:paraId="2B6F262D" w14:textId="77777777" w:rsidR="00000000" w:rsidRDefault="00820C83">
            <w:pPr>
              <w:widowControl w:val="0"/>
              <w:jc w:val="both"/>
            </w:pPr>
          </w:p>
        </w:tc>
      </w:tr>
      <w:tr w:rsidR="00000000" w14:paraId="1AC836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5AF8A96C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088751F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01D46B" w14:textId="77777777" w:rsidR="00000000" w:rsidRDefault="00820C83">
            <w:pPr>
              <w:widowControl w:val="0"/>
              <w:jc w:val="both"/>
            </w:pPr>
            <w:r>
              <w:t>4.2 Приготовление раствора в контуре и его циркуляция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73EE285" w14:textId="77777777" w:rsidR="00000000" w:rsidRDefault="00820C8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HF</w:t>
            </w:r>
            <w:r>
              <w:rPr>
                <w:vertAlign w:val="subscript"/>
                <w:lang w:val="en-US"/>
              </w:rPr>
              <w:t>2</w:t>
            </w:r>
          </w:p>
          <w:p w14:paraId="1284AD09" w14:textId="77777777" w:rsidR="00000000" w:rsidRDefault="00820C83">
            <w:pPr>
              <w:widowControl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  <w:p w14:paraId="06EEE5E6" w14:textId="77777777" w:rsidR="00000000" w:rsidRDefault="00820C83">
            <w:pPr>
              <w:widowControl w:val="0"/>
              <w:jc w:val="center"/>
            </w:pPr>
            <w:r>
              <w:t>КИ-1</w:t>
            </w:r>
          </w:p>
          <w:p w14:paraId="15F661CE" w14:textId="77777777" w:rsidR="00000000" w:rsidRDefault="00820C83">
            <w:pPr>
              <w:widowControl w:val="0"/>
              <w:jc w:val="center"/>
            </w:pPr>
            <w:r>
              <w:t>Тиурам</w:t>
            </w:r>
          </w:p>
          <w:p w14:paraId="2812C69F" w14:textId="77777777" w:rsidR="00000000" w:rsidRDefault="00820C83">
            <w:pPr>
              <w:widowControl w:val="0"/>
              <w:jc w:val="center"/>
            </w:pPr>
            <w:r>
              <w:t xml:space="preserve">(или </w:t>
            </w:r>
            <w:r>
              <w:t>каптакс)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5A90BC" w14:textId="77777777" w:rsidR="00000000" w:rsidRDefault="00820C83">
            <w:pPr>
              <w:widowControl w:val="0"/>
              <w:jc w:val="center"/>
            </w:pPr>
            <w:r>
              <w:t>1,5-2</w:t>
            </w:r>
          </w:p>
          <w:p w14:paraId="746F675E" w14:textId="77777777" w:rsidR="00000000" w:rsidRDefault="00820C83">
            <w:pPr>
              <w:widowControl w:val="0"/>
              <w:jc w:val="center"/>
            </w:pPr>
            <w:r>
              <w:t>1,5-2</w:t>
            </w:r>
          </w:p>
          <w:p w14:paraId="70DD70B7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  <w:p w14:paraId="7A3A0826" w14:textId="77777777" w:rsidR="00000000" w:rsidRDefault="00820C83">
            <w:pPr>
              <w:widowControl w:val="0"/>
              <w:jc w:val="center"/>
            </w:pPr>
            <w:r>
              <w:t>0,05</w:t>
            </w:r>
          </w:p>
          <w:p w14:paraId="1F579AC2" w14:textId="77777777" w:rsidR="00000000" w:rsidRDefault="00820C83">
            <w:pPr>
              <w:widowControl w:val="0"/>
              <w:jc w:val="center"/>
            </w:pPr>
            <w:r>
              <w:t>(0,02)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D8CF2D" w14:textId="77777777" w:rsidR="00000000" w:rsidRDefault="00820C83">
            <w:pPr>
              <w:widowControl w:val="0"/>
              <w:jc w:val="center"/>
            </w:pPr>
            <w:r>
              <w:t>50-60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90F538" w14:textId="77777777" w:rsidR="00000000" w:rsidRDefault="00820C83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A1C598E" w14:textId="77777777" w:rsidR="00000000" w:rsidRDefault="00820C83">
            <w:pPr>
              <w:widowControl w:val="0"/>
              <w:jc w:val="both"/>
            </w:pPr>
            <w:r>
              <w:t>Стабилизация концентрации железа</w:t>
            </w: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2CA4923A" w14:textId="77777777" w:rsidR="00000000" w:rsidRDefault="00820C83">
            <w:pPr>
              <w:widowControl w:val="0"/>
              <w:jc w:val="both"/>
            </w:pPr>
            <w:r>
              <w:t>Возможно применение ингибиторов: 0,1% ОП-10 (ОП-7) с 0,02% каптакса.</w:t>
            </w:r>
          </w:p>
          <w:p w14:paraId="408A7571" w14:textId="77777777" w:rsidR="00000000" w:rsidRDefault="00820C83">
            <w:pPr>
              <w:widowControl w:val="0"/>
              <w:jc w:val="both"/>
            </w:pPr>
            <w:r>
              <w:t>При увеличении рН более 4,3-4,4 поддозировка серной кислоты до рН 3-3,5</w:t>
            </w:r>
          </w:p>
        </w:tc>
      </w:tr>
      <w:tr w:rsidR="00000000" w14:paraId="7E6462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0DE4C2BD" w14:textId="77777777" w:rsidR="00000000" w:rsidRDefault="00820C83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5. Сульфаминовая кислота при цирку</w:t>
            </w:r>
            <w:r>
              <w:rPr>
                <w:sz w:val="16"/>
              </w:rPr>
              <w:t>ляции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C0F96FE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 xml:space="preserve">Карбонатно-железоокисные в количестве до </w:t>
            </w:r>
            <w:r>
              <w:lastRenderedPageBreak/>
              <w:t>100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D2048F2" w14:textId="77777777" w:rsidR="00000000" w:rsidRDefault="00820C83">
            <w:pPr>
              <w:widowControl w:val="0"/>
              <w:jc w:val="both"/>
            </w:pPr>
            <w:r>
              <w:lastRenderedPageBreak/>
              <w:t>5.1 Водная промывка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A9B2801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D5AA221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90A97E5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671DFBD" w14:textId="77777777" w:rsidR="00000000" w:rsidRDefault="00820C83">
            <w:pPr>
              <w:widowControl w:val="0"/>
              <w:jc w:val="center"/>
            </w:pPr>
            <w: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9A154AB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top w:val="single" w:sz="4" w:space="0" w:color="auto"/>
              <w:bottom w:val="nil"/>
            </w:tcBorders>
          </w:tcPr>
          <w:p w14:paraId="0D39D31B" w14:textId="77777777" w:rsidR="00000000" w:rsidRDefault="00820C83">
            <w:pPr>
              <w:widowControl w:val="0"/>
              <w:jc w:val="both"/>
            </w:pPr>
          </w:p>
        </w:tc>
      </w:tr>
      <w:tr w:rsidR="00000000" w14:paraId="6EDE53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  <w:tcBorders>
              <w:bottom w:val="nil"/>
            </w:tcBorders>
          </w:tcPr>
          <w:p w14:paraId="6C10F790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1F62D7F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3C476A" w14:textId="77777777" w:rsidR="00000000" w:rsidRDefault="00820C83">
            <w:pPr>
              <w:widowControl w:val="0"/>
              <w:jc w:val="both"/>
            </w:pPr>
            <w:r>
              <w:t>5.2 Заполнение контура раствором и его циркуляция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8C8505" w14:textId="77777777" w:rsidR="00000000" w:rsidRDefault="00820C83">
            <w:pPr>
              <w:widowControl w:val="0"/>
              <w:jc w:val="center"/>
            </w:pPr>
            <w:r>
              <w:t>Сульфаминовая кислота</w:t>
            </w:r>
          </w:p>
          <w:p w14:paraId="7CD81702" w14:textId="77777777" w:rsidR="00000000" w:rsidRDefault="00820C83">
            <w:pPr>
              <w:widowControl w:val="0"/>
              <w:jc w:val="center"/>
            </w:pPr>
            <w:r>
              <w:t>ОП-10</w:t>
            </w:r>
          </w:p>
          <w:p w14:paraId="08F7B439" w14:textId="77777777" w:rsidR="00000000" w:rsidRDefault="00820C83">
            <w:pPr>
              <w:widowControl w:val="0"/>
              <w:jc w:val="center"/>
            </w:pPr>
            <w:r>
              <w:t>(ОП-7)</w:t>
            </w:r>
          </w:p>
          <w:p w14:paraId="21C99200" w14:textId="77777777" w:rsidR="00000000" w:rsidRDefault="00820C83">
            <w:pPr>
              <w:widowControl w:val="0"/>
              <w:jc w:val="center"/>
            </w:pPr>
            <w:r>
              <w:t>Каптакс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2D2AE" w14:textId="77777777" w:rsidR="00000000" w:rsidRDefault="00820C83">
            <w:pPr>
              <w:widowControl w:val="0"/>
              <w:jc w:val="center"/>
            </w:pPr>
            <w:r>
              <w:t>3-4</w:t>
            </w:r>
          </w:p>
          <w:p w14:paraId="1A893E65" w14:textId="77777777" w:rsidR="00000000" w:rsidRDefault="00820C83">
            <w:pPr>
              <w:widowControl w:val="0"/>
              <w:jc w:val="center"/>
            </w:pPr>
          </w:p>
          <w:p w14:paraId="1E2B72B9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  <w:p w14:paraId="03DCE85F" w14:textId="77777777" w:rsidR="00000000" w:rsidRDefault="00820C83">
            <w:pPr>
              <w:widowControl w:val="0"/>
              <w:jc w:val="center"/>
            </w:pPr>
          </w:p>
          <w:p w14:paraId="4CCB2ABA" w14:textId="77777777" w:rsidR="00000000" w:rsidRDefault="00820C83">
            <w:pPr>
              <w:widowControl w:val="0"/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32ED79" w14:textId="77777777" w:rsidR="00000000" w:rsidRDefault="00820C83">
            <w:pPr>
              <w:widowControl w:val="0"/>
              <w:jc w:val="center"/>
            </w:pPr>
            <w:r>
              <w:t>70-80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CD14E0" w14:textId="77777777" w:rsidR="00000000" w:rsidRDefault="00820C83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A687A7" w14:textId="77777777" w:rsidR="00000000" w:rsidRDefault="00820C83">
            <w:pPr>
              <w:widowControl w:val="0"/>
              <w:jc w:val="both"/>
            </w:pPr>
            <w:r>
              <w:t xml:space="preserve">Стабилизация </w:t>
            </w:r>
            <w:r>
              <w:t>жесткости или концентрации железа в контуре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36AEE6F0" w14:textId="77777777" w:rsidR="00000000" w:rsidRDefault="00820C83">
            <w:pPr>
              <w:widowControl w:val="0"/>
              <w:jc w:val="both"/>
            </w:pPr>
            <w:r>
              <w:t>Без поддозировки кислоты. Температура раствора желательно поддерживать розжигом одной горелки</w:t>
            </w:r>
          </w:p>
        </w:tc>
      </w:tr>
      <w:tr w:rsidR="00000000" w14:paraId="1DAD8614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6241349D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8C48C4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D09052" w14:textId="77777777" w:rsidR="00000000" w:rsidRDefault="00820C83">
            <w:pPr>
              <w:widowControl w:val="0"/>
              <w:jc w:val="both"/>
            </w:pPr>
            <w:r>
              <w:t>5.3 Выполнение операции по п. 1.5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3D8337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DF9E56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CA1C69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B0D9D0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A0C917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574F70F7" w14:textId="77777777" w:rsidR="00000000" w:rsidRDefault="00820C83">
            <w:pPr>
              <w:widowControl w:val="0"/>
              <w:jc w:val="both"/>
            </w:pPr>
          </w:p>
        </w:tc>
      </w:tr>
      <w:tr w:rsidR="00000000" w14:paraId="62D52D1A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24FD78A5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0A217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B1BB2D" w14:textId="77777777" w:rsidR="00000000" w:rsidRDefault="00820C83">
            <w:pPr>
              <w:widowControl w:val="0"/>
              <w:jc w:val="both"/>
            </w:pPr>
            <w:r>
              <w:t>5.4 Повторная обработка кислотой аналогично п. 5.2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667FFE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491A86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8B6C0E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BD4C13" w14:textId="77777777" w:rsidR="00000000" w:rsidRDefault="00820C83">
            <w:pPr>
              <w:widowControl w:val="0"/>
              <w:jc w:val="center"/>
            </w:pPr>
            <w:r>
              <w:t>4-5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1C3976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AD5456C" w14:textId="77777777" w:rsidR="00000000" w:rsidRDefault="00820C83">
            <w:pPr>
              <w:widowControl w:val="0"/>
              <w:jc w:val="both"/>
            </w:pPr>
          </w:p>
        </w:tc>
      </w:tr>
      <w:tr w:rsidR="00000000" w14:paraId="0BFF1E5B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14:paraId="27303BCD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072FCE5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5C935D" w14:textId="77777777" w:rsidR="00000000" w:rsidRDefault="00820C83">
            <w:pPr>
              <w:widowControl w:val="0"/>
              <w:jc w:val="both"/>
            </w:pPr>
            <w:r>
              <w:t>5.5 Выпол</w:t>
            </w:r>
            <w:r>
              <w:t>нение операций по п. 1.7-1.11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88E3D24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CC51AA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65BA7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AEC9DC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182CEF8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024AD5F7" w14:textId="77777777" w:rsidR="00000000" w:rsidRDefault="00820C83">
            <w:pPr>
              <w:widowControl w:val="0"/>
              <w:jc w:val="both"/>
            </w:pPr>
          </w:p>
        </w:tc>
      </w:tr>
      <w:tr w:rsidR="00000000" w14:paraId="0709F0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553C3053" w14:textId="77777777" w:rsidR="00000000" w:rsidRDefault="00820C83">
            <w:pPr>
              <w:widowControl w:val="0"/>
              <w:jc w:val="both"/>
            </w:pPr>
            <w:r>
              <w:t>6. Концентрат НМК при циркуляции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116B185" w14:textId="77777777" w:rsidR="00000000" w:rsidRDefault="00820C83">
            <w:pPr>
              <w:widowControl w:val="0"/>
              <w:jc w:val="both"/>
              <w:rPr>
                <w:vertAlign w:val="superscript"/>
              </w:rPr>
            </w:pPr>
            <w:r>
              <w:t>Карбонатные и карбонатно-железоокисные отложения в количестве до 1000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EA4E98C" w14:textId="77777777" w:rsidR="00000000" w:rsidRDefault="00820C83">
            <w:pPr>
              <w:widowControl w:val="0"/>
              <w:jc w:val="both"/>
            </w:pPr>
            <w:r>
              <w:t>6.1 Водная промывка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7A07C78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2D40060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A1F5B95" w14:textId="77777777" w:rsidR="00000000" w:rsidRDefault="00820C83">
            <w:pPr>
              <w:widowControl w:val="0"/>
              <w:jc w:val="center"/>
            </w:pPr>
            <w:r>
              <w:t>20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00954DF" w14:textId="77777777" w:rsidR="00000000" w:rsidRDefault="00820C83">
            <w:pPr>
              <w:widowControl w:val="0"/>
              <w:jc w:val="center"/>
            </w:pPr>
            <w: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109BEAA" w14:textId="77777777" w:rsidR="00000000" w:rsidRDefault="00820C83">
            <w:pPr>
              <w:widowControl w:val="0"/>
              <w:jc w:val="both"/>
            </w:pPr>
            <w:r>
              <w:t>Осветление сбрасываемой воды</w:t>
            </w:r>
          </w:p>
        </w:tc>
        <w:tc>
          <w:tcPr>
            <w:tcW w:w="2828" w:type="dxa"/>
            <w:tcBorders>
              <w:top w:val="single" w:sz="4" w:space="0" w:color="auto"/>
              <w:bottom w:val="nil"/>
            </w:tcBorders>
          </w:tcPr>
          <w:p w14:paraId="0DE43675" w14:textId="77777777" w:rsidR="00000000" w:rsidRDefault="00820C83">
            <w:pPr>
              <w:widowControl w:val="0"/>
              <w:jc w:val="both"/>
            </w:pPr>
          </w:p>
        </w:tc>
      </w:tr>
      <w:tr w:rsidR="00000000" w14:paraId="4528D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Merge/>
            <w:tcBorders>
              <w:bottom w:val="nil"/>
            </w:tcBorders>
          </w:tcPr>
          <w:p w14:paraId="236BDC49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BEE947D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C3738D" w14:textId="77777777" w:rsidR="00000000" w:rsidRDefault="00820C83">
            <w:pPr>
              <w:widowControl w:val="0"/>
              <w:jc w:val="both"/>
            </w:pPr>
            <w:r>
              <w:t>6.2 Приготовление в контуре раствора и его</w:t>
            </w:r>
            <w:r>
              <w:t xml:space="preserve"> циркуляция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34B0AF" w14:textId="77777777" w:rsidR="00000000" w:rsidRDefault="00820C83">
            <w:pPr>
              <w:widowControl w:val="0"/>
              <w:jc w:val="center"/>
            </w:pPr>
            <w:r>
              <w:t xml:space="preserve">НМК в пересчете на уксусную кислоту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6ACF7E" w14:textId="77777777" w:rsidR="00000000" w:rsidRDefault="00820C83">
            <w:pPr>
              <w:widowControl w:val="0"/>
              <w:jc w:val="center"/>
            </w:pPr>
            <w:r>
              <w:t>7-10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A6C4CE" w14:textId="77777777" w:rsidR="00000000" w:rsidRDefault="00820C83">
            <w:pPr>
              <w:widowControl w:val="0"/>
              <w:jc w:val="center"/>
            </w:pPr>
            <w:r>
              <w:t>60-80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D8D6DE" w14:textId="77777777" w:rsidR="00000000" w:rsidRDefault="00820C83">
            <w:pPr>
              <w:widowControl w:val="0"/>
              <w:jc w:val="center"/>
            </w:pPr>
            <w:r>
              <w:t>5-7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B80028" w14:textId="77777777" w:rsidR="00000000" w:rsidRDefault="00820C83">
            <w:pPr>
              <w:widowControl w:val="0"/>
              <w:jc w:val="both"/>
            </w:pPr>
            <w:r>
              <w:t>Стабилизация концентрации железа в контуре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21EABB86" w14:textId="77777777" w:rsidR="00000000" w:rsidRDefault="00820C83">
            <w:pPr>
              <w:widowControl w:val="0"/>
              <w:jc w:val="both"/>
            </w:pPr>
            <w:r>
              <w:t>Без поддозировки кислоты</w:t>
            </w:r>
          </w:p>
        </w:tc>
      </w:tr>
      <w:tr w:rsidR="00000000" w14:paraId="7D0DD8E6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4AF2528F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560F64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994831" w14:textId="77777777" w:rsidR="00000000" w:rsidRDefault="00820C83">
            <w:pPr>
              <w:widowControl w:val="0"/>
              <w:jc w:val="both"/>
            </w:pPr>
            <w:r>
              <w:t>6.3 Выполнение операции по п. 1.5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7369FA" w14:textId="77777777" w:rsidR="00000000" w:rsidRDefault="00820C83">
            <w:pPr>
              <w:widowControl w:val="0"/>
              <w:jc w:val="center"/>
            </w:pPr>
            <w:r>
              <w:t>ОП-10</w:t>
            </w:r>
          </w:p>
          <w:p w14:paraId="4EB55E22" w14:textId="77777777" w:rsidR="00000000" w:rsidRDefault="00820C83">
            <w:pPr>
              <w:widowControl w:val="0"/>
              <w:jc w:val="center"/>
            </w:pPr>
            <w:r>
              <w:t>(ОП-7)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E90EAD" w14:textId="77777777" w:rsidR="00000000" w:rsidRDefault="00820C83">
            <w:pPr>
              <w:widowControl w:val="0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E4D1E5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55303B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2832F5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237ADA9" w14:textId="77777777" w:rsidR="00000000" w:rsidRDefault="00820C83">
            <w:pPr>
              <w:widowControl w:val="0"/>
              <w:jc w:val="both"/>
            </w:pPr>
          </w:p>
        </w:tc>
      </w:tr>
      <w:tr w:rsidR="00000000" w14:paraId="02F25A88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</w:tcBorders>
          </w:tcPr>
          <w:p w14:paraId="1746EBB7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CD7E36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6F8FF8" w14:textId="77777777" w:rsidR="00000000" w:rsidRDefault="00820C83">
            <w:pPr>
              <w:widowControl w:val="0"/>
              <w:jc w:val="both"/>
            </w:pPr>
            <w:r>
              <w:t>6.4 Повторная обработка кислотой аналогично п. 6.2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F2F955" w14:textId="77777777" w:rsidR="00000000" w:rsidRDefault="00820C83">
            <w:pPr>
              <w:widowControl w:val="0"/>
              <w:jc w:val="center"/>
            </w:pPr>
            <w:r>
              <w:t>Каптакс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53FC5B" w14:textId="77777777" w:rsidR="00000000" w:rsidRDefault="00820C83">
            <w:pPr>
              <w:widowControl w:val="0"/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051E06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5DCCC3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84FCA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6BDC7145" w14:textId="77777777" w:rsidR="00000000" w:rsidRDefault="00820C83">
            <w:pPr>
              <w:widowControl w:val="0"/>
              <w:jc w:val="both"/>
            </w:pPr>
          </w:p>
        </w:tc>
      </w:tr>
      <w:tr w:rsidR="00000000" w14:paraId="42C8E335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14:paraId="2687CDA1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2E85223" w14:textId="77777777" w:rsidR="00000000" w:rsidRDefault="00820C83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A3DF7B" w14:textId="77777777" w:rsidR="00000000" w:rsidRDefault="00820C83">
            <w:pPr>
              <w:widowControl w:val="0"/>
              <w:jc w:val="both"/>
            </w:pPr>
            <w:r>
              <w:t>6.5 Выполнение операции по п. 1.7-1.11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AC1588F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6F4ED9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30C010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444E87F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298434D" w14:textId="77777777" w:rsidR="00000000" w:rsidRDefault="00820C83">
            <w:pPr>
              <w:widowControl w:val="0"/>
              <w:jc w:val="both"/>
            </w:pP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665AC1C7" w14:textId="77777777" w:rsidR="00000000" w:rsidRDefault="00820C83">
            <w:pPr>
              <w:widowControl w:val="0"/>
              <w:jc w:val="both"/>
            </w:pPr>
          </w:p>
        </w:tc>
      </w:tr>
    </w:tbl>
    <w:p w14:paraId="2FC14205" w14:textId="77777777" w:rsidR="00000000" w:rsidRDefault="00820C83">
      <w:pPr>
        <w:widowControl w:val="0"/>
        <w:ind w:firstLine="284"/>
        <w:jc w:val="both"/>
        <w:sectPr w:rsidR="00000000">
          <w:type w:val="nextColumn"/>
          <w:pgSz w:w="16834" w:h="11909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240E8486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9" w:name="_Toc31795013"/>
      <w:r>
        <w:rPr>
          <w:caps w:val="0"/>
          <w:sz w:val="20"/>
        </w:rPr>
        <w:lastRenderedPageBreak/>
        <w:t>6. КОНТРОЛЬ ЗА ТЕХНОЛОГИЧЕСКИМ ПРОЦЕССОМ ОЧИСТКИ</w:t>
      </w:r>
      <w:bookmarkEnd w:id="9"/>
    </w:p>
    <w:p w14:paraId="5BFEBFD3" w14:textId="77777777" w:rsidR="00000000" w:rsidRDefault="00820C83"/>
    <w:p w14:paraId="5711F5DD" w14:textId="77777777" w:rsidR="00000000" w:rsidRDefault="00820C83">
      <w:pPr>
        <w:widowControl w:val="0"/>
        <w:ind w:firstLine="284"/>
        <w:jc w:val="both"/>
      </w:pPr>
      <w:r>
        <w:t>6.1. Для осуществления контроля за технологическим процессом очистки используются контрольно-измерительные приборы и точки отбора проб, выполненные в к</w:t>
      </w:r>
      <w:r>
        <w:t>онтуре очистки.</w:t>
      </w:r>
    </w:p>
    <w:p w14:paraId="671214EC" w14:textId="77777777" w:rsidR="00000000" w:rsidRDefault="00820C83">
      <w:pPr>
        <w:widowControl w:val="0"/>
        <w:ind w:firstLine="284"/>
        <w:jc w:val="both"/>
      </w:pPr>
      <w:r>
        <w:t>6.2. В процессе очистки контролируются следующие показатели:</w:t>
      </w:r>
    </w:p>
    <w:p w14:paraId="3BB98251" w14:textId="77777777" w:rsidR="00000000" w:rsidRDefault="00820C83">
      <w:pPr>
        <w:widowControl w:val="0"/>
        <w:ind w:firstLine="284"/>
        <w:jc w:val="both"/>
      </w:pPr>
      <w:r>
        <w:t>а) расход моющих растворов, прокачиваемых по замкнутому контуру;</w:t>
      </w:r>
    </w:p>
    <w:p w14:paraId="56C93C6F" w14:textId="77777777" w:rsidR="00000000" w:rsidRDefault="00820C83">
      <w:pPr>
        <w:widowControl w:val="0"/>
        <w:ind w:firstLine="284"/>
        <w:jc w:val="both"/>
      </w:pPr>
      <w:r>
        <w:t>б) расход воды, прокачиваемой через котел по замкнутому контуру при водных отмывках;</w:t>
      </w:r>
    </w:p>
    <w:p w14:paraId="01205475" w14:textId="77777777" w:rsidR="00000000" w:rsidRDefault="00820C83">
      <w:pPr>
        <w:widowControl w:val="0"/>
        <w:ind w:firstLine="284"/>
        <w:jc w:val="both"/>
      </w:pPr>
      <w:r>
        <w:t>в) давление среды по манометр</w:t>
      </w:r>
      <w:r>
        <w:t>ам на напорном и всасывающем трубопроводах насосов, на сбросном трубопроводе из котла;</w:t>
      </w:r>
    </w:p>
    <w:p w14:paraId="5054AFB8" w14:textId="77777777" w:rsidR="00000000" w:rsidRDefault="00820C83">
      <w:pPr>
        <w:widowControl w:val="0"/>
        <w:ind w:firstLine="284"/>
        <w:jc w:val="both"/>
      </w:pPr>
      <w:r>
        <w:t xml:space="preserve">г) уровень в баке по указательному стеклу; </w:t>
      </w:r>
    </w:p>
    <w:p w14:paraId="5BE60DEB" w14:textId="77777777" w:rsidR="00000000" w:rsidRDefault="00820C83">
      <w:pPr>
        <w:widowControl w:val="0"/>
        <w:ind w:firstLine="284"/>
        <w:jc w:val="both"/>
      </w:pPr>
      <w:r>
        <w:t>д) температура раствора по термометру, установленному, на трубопроводе контура очистки.</w:t>
      </w:r>
    </w:p>
    <w:p w14:paraId="23B0E124" w14:textId="77777777" w:rsidR="00000000" w:rsidRDefault="00820C83">
      <w:pPr>
        <w:widowControl w:val="0"/>
        <w:ind w:firstLine="284"/>
        <w:jc w:val="both"/>
      </w:pPr>
      <w:r>
        <w:t>6.3. Контролируется отсутствие скопле</w:t>
      </w:r>
      <w:r>
        <w:t>ния газа в контуре очистки периодическим поочередным закрытием всех вентилей на воздушниках котла, кроме одного.</w:t>
      </w:r>
    </w:p>
    <w:p w14:paraId="53B9E3B7" w14:textId="77777777" w:rsidR="00000000" w:rsidRDefault="00820C83">
      <w:pPr>
        <w:widowControl w:val="0"/>
        <w:ind w:firstLine="284"/>
        <w:jc w:val="both"/>
      </w:pPr>
      <w:r>
        <w:t>6.4. Организуется следующий объем химического контроля за отдельными операциями:</w:t>
      </w:r>
    </w:p>
    <w:p w14:paraId="1D61C1D1" w14:textId="77777777" w:rsidR="00000000" w:rsidRDefault="00820C83">
      <w:pPr>
        <w:widowControl w:val="0"/>
        <w:ind w:firstLine="284"/>
        <w:jc w:val="both"/>
      </w:pPr>
      <w:r>
        <w:t>а) при приготовлении моющих растворов в баке - концентрация ки</w:t>
      </w:r>
      <w:r>
        <w:t>слоты или значение рН (для раствора смеси гидрофторида аммония с серной кислотой), концентрация едкого натра или кальцинированной соды;</w:t>
      </w:r>
    </w:p>
    <w:p w14:paraId="4A553CB3" w14:textId="77777777" w:rsidR="00000000" w:rsidRDefault="00820C83">
      <w:pPr>
        <w:widowControl w:val="0"/>
        <w:ind w:firstLine="284"/>
        <w:jc w:val="both"/>
      </w:pPr>
      <w:r>
        <w:t>б) при обработке кислотным раствором - концентрация кислоты или значение рН (для раствора смеси гидрофторида аммония с с</w:t>
      </w:r>
      <w:r>
        <w:t>ерной кислотой), содержание железа в растворе - 1 раз в 30 мин;</w:t>
      </w:r>
    </w:p>
    <w:p w14:paraId="43068DB2" w14:textId="77777777" w:rsidR="00000000" w:rsidRDefault="00820C83">
      <w:pPr>
        <w:widowControl w:val="0"/>
        <w:ind w:firstLine="284"/>
        <w:jc w:val="both"/>
      </w:pPr>
      <w:r>
        <w:t>в) при обработке щелочным раствором - концентрация едкого натра или кальцинированной соды - 1 раз в 60 мин;</w:t>
      </w:r>
    </w:p>
    <w:p w14:paraId="6D76CA5E" w14:textId="77777777" w:rsidR="00000000" w:rsidRDefault="00820C83">
      <w:pPr>
        <w:widowControl w:val="0"/>
        <w:ind w:firstLine="284"/>
        <w:jc w:val="both"/>
      </w:pPr>
      <w:r>
        <w:t xml:space="preserve">г) при водных отмывках - значение рН, прозрачность, содержание железа (качественно, </w:t>
      </w:r>
      <w:r>
        <w:t>на образование гидроксида при щелочной обработке) - 1 раз в 10-15 мин.</w:t>
      </w:r>
    </w:p>
    <w:p w14:paraId="013E56C9" w14:textId="77777777" w:rsidR="00000000" w:rsidRDefault="00820C83">
      <w:pPr>
        <w:widowControl w:val="0"/>
        <w:ind w:firstLine="284"/>
        <w:jc w:val="both"/>
      </w:pPr>
    </w:p>
    <w:p w14:paraId="4F942061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10" w:name="_Toc31795014"/>
      <w:r>
        <w:rPr>
          <w:caps w:val="0"/>
          <w:sz w:val="20"/>
        </w:rPr>
        <w:t>7. РАСЧЕТ КОЛИЧЕСТВА РЕАГЕНТОВ ДЛЯ ПРОВЕДЕНИЯ ОЧИСТКИ</w:t>
      </w:r>
      <w:bookmarkEnd w:id="10"/>
    </w:p>
    <w:p w14:paraId="00AB0E66" w14:textId="77777777" w:rsidR="00000000" w:rsidRDefault="00820C83"/>
    <w:p w14:paraId="3D53FFE0" w14:textId="77777777" w:rsidR="00000000" w:rsidRDefault="00820C83">
      <w:pPr>
        <w:widowControl w:val="0"/>
        <w:ind w:firstLine="284"/>
        <w:jc w:val="both"/>
      </w:pPr>
      <w:r>
        <w:t>7.1. Для обеспечения полноты очистки котла расход реагентов должен определяться на основании данных по составу отложений, удельно</w:t>
      </w:r>
      <w:r>
        <w:t>й загрязненности отдельных участков поверхностей нагрева, определяемых, по образцам труб, вырезанных до химической очистки, а также из расчета получения необходимой концентрации реагента в промывочном растворе.</w:t>
      </w:r>
    </w:p>
    <w:p w14:paraId="5A8BFD48" w14:textId="77777777" w:rsidR="00000000" w:rsidRDefault="00820C83">
      <w:pPr>
        <w:widowControl w:val="0"/>
        <w:ind w:firstLine="284"/>
        <w:jc w:val="both"/>
      </w:pPr>
      <w:r>
        <w:t>7.2. Количество едкого натра, кальцинированно</w:t>
      </w:r>
      <w:r>
        <w:t>й соды, гидрофторида аммония, ингибиторов и кислот при отмывке железо-окисных отложений определяется по формуле</w:t>
      </w:r>
    </w:p>
    <w:p w14:paraId="47808E58" w14:textId="77777777" w:rsidR="00000000" w:rsidRDefault="00820C83">
      <w:pPr>
        <w:widowControl w:val="0"/>
        <w:ind w:firstLine="284"/>
        <w:jc w:val="center"/>
      </w:pPr>
      <w:r>
        <w:rPr>
          <w:position w:val="-26"/>
        </w:rPr>
        <w:object w:dxaOrig="1320" w:dyaOrig="620" w14:anchorId="34E857F3">
          <v:shape id="_x0000_i1046" type="#_x0000_t75" style="width:66pt;height:31pt" o:ole="">
            <v:imagedata r:id="rId41" o:title=""/>
          </v:shape>
          <o:OLEObject Type="Embed" ProgID="Equation.DSMT4" ShapeID="_x0000_i1046" DrawAspect="Content" ObjectID="_1564837724" r:id="rId42"/>
        </w:object>
      </w:r>
      <w:r>
        <w:t>,</w:t>
      </w:r>
    </w:p>
    <w:p w14:paraId="29E1A1FB" w14:textId="77777777" w:rsidR="00000000" w:rsidRDefault="00820C83">
      <w:pPr>
        <w:widowControl w:val="0"/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i/>
        </w:rPr>
        <w:t xml:space="preserve"> -</w:t>
      </w:r>
      <w:r>
        <w:t>количество реагента, т,</w:t>
      </w:r>
    </w:p>
    <w:p w14:paraId="500FF61F" w14:textId="77777777" w:rsidR="00000000" w:rsidRDefault="00820C83">
      <w:pPr>
        <w:widowControl w:val="0"/>
        <w:ind w:firstLine="284"/>
        <w:jc w:val="both"/>
      </w:pPr>
      <w:r>
        <w:rPr>
          <w:i/>
          <w:lang w:val="en-US"/>
        </w:rPr>
        <w:t>V</w:t>
      </w:r>
      <w:r>
        <w:rPr>
          <w:i/>
        </w:rPr>
        <w:t xml:space="preserve"> -</w:t>
      </w:r>
      <w:r>
        <w:t>объем контура очистки, м</w:t>
      </w:r>
      <w:r>
        <w:rPr>
          <w:vertAlign w:val="superscript"/>
        </w:rPr>
        <w:t>3</w:t>
      </w:r>
      <w:r>
        <w:t xml:space="preserve"> (сумма объемов котла, бака, трубопроводов);</w:t>
      </w:r>
    </w:p>
    <w:p w14:paraId="0F61D83C" w14:textId="77777777" w:rsidR="00000000" w:rsidRDefault="00820C83">
      <w:pPr>
        <w:widowControl w:val="0"/>
        <w:ind w:firstLine="284"/>
        <w:jc w:val="both"/>
      </w:pPr>
      <w:r>
        <w:rPr>
          <w:i/>
        </w:rPr>
        <w:t>С</w:t>
      </w:r>
      <w:r>
        <w:rPr>
          <w:iCs/>
          <w:vertAlign w:val="subscript"/>
        </w:rPr>
        <w:t>р</w:t>
      </w:r>
      <w:r>
        <w:rPr>
          <w:iCs/>
        </w:rPr>
        <w:t xml:space="preserve"> </w:t>
      </w:r>
      <w:r>
        <w:rPr>
          <w:i/>
        </w:rPr>
        <w:t xml:space="preserve">- </w:t>
      </w:r>
      <w:r>
        <w:t>требуе</w:t>
      </w:r>
      <w:r>
        <w:t>мая концентрация реагента в моющем растворе, %;</w:t>
      </w:r>
    </w:p>
    <w:p w14:paraId="37B12886" w14:textId="77777777" w:rsidR="00000000" w:rsidRDefault="00820C83">
      <w:pPr>
        <w:widowControl w:val="0"/>
        <w:ind w:firstLine="284"/>
        <w:jc w:val="both"/>
      </w:pPr>
      <w:r>
        <w:sym w:font="Symbol" w:char="F067"/>
      </w:r>
      <w:r>
        <w:t xml:space="preserve"> - удельная масса моющего раствора, т/м</w:t>
      </w:r>
      <w:r>
        <w:rPr>
          <w:vertAlign w:val="superscript"/>
        </w:rPr>
        <w:t>3</w:t>
      </w:r>
      <w:r>
        <w:t xml:space="preserve"> (принимаемая равной 1 т/м</w:t>
      </w:r>
      <w:r>
        <w:rPr>
          <w:vertAlign w:val="superscript"/>
        </w:rPr>
        <w:t>3</w:t>
      </w:r>
      <w:r>
        <w:t>);</w:t>
      </w:r>
    </w:p>
    <w:p w14:paraId="226C7566" w14:textId="77777777" w:rsidR="00000000" w:rsidRDefault="00820C83">
      <w:pPr>
        <w:widowControl w:val="0"/>
        <w:ind w:firstLine="284"/>
        <w:jc w:val="both"/>
      </w:pPr>
      <w:r>
        <w:sym w:font="Symbol" w:char="F061"/>
      </w:r>
      <w:r>
        <w:t xml:space="preserve"> - коэффициент запаса, равный 1,1-1,2;</w:t>
      </w:r>
    </w:p>
    <w:p w14:paraId="35E07FEE" w14:textId="77777777" w:rsidR="00000000" w:rsidRDefault="00820C83">
      <w:pPr>
        <w:widowControl w:val="0"/>
        <w:ind w:firstLine="284"/>
        <w:jc w:val="both"/>
      </w:pPr>
      <w:r>
        <w:rPr>
          <w:i/>
        </w:rPr>
        <w:t>С</w:t>
      </w:r>
      <w:r>
        <w:rPr>
          <w:iCs/>
          <w:vertAlign w:val="subscript"/>
        </w:rPr>
        <w:t>исх</w:t>
      </w:r>
      <w:r>
        <w:rPr>
          <w:iCs/>
        </w:rPr>
        <w:t xml:space="preserve"> </w:t>
      </w:r>
      <w:r>
        <w:t>- содержание реагента в техническом продукте, %.</w:t>
      </w:r>
    </w:p>
    <w:p w14:paraId="009897F2" w14:textId="77777777" w:rsidR="00000000" w:rsidRDefault="00820C83">
      <w:pPr>
        <w:widowControl w:val="0"/>
        <w:ind w:firstLine="284"/>
        <w:jc w:val="both"/>
      </w:pPr>
      <w:r>
        <w:t>7.3. Количество соляной и сульфаминовой кис</w:t>
      </w:r>
      <w:r>
        <w:t>лоты и концентрата НМК для удаления карбонатных отложений рассчитывается по формуле</w:t>
      </w:r>
    </w:p>
    <w:p w14:paraId="7909C127" w14:textId="77777777" w:rsidR="00000000" w:rsidRDefault="00820C83">
      <w:pPr>
        <w:widowControl w:val="0"/>
        <w:ind w:firstLine="284"/>
        <w:jc w:val="center"/>
      </w:pPr>
      <w:r>
        <w:rPr>
          <w:position w:val="-26"/>
        </w:rPr>
        <w:object w:dxaOrig="1160" w:dyaOrig="580" w14:anchorId="5082C8B6">
          <v:shape id="_x0000_i1047" type="#_x0000_t75" style="width:58pt;height:29pt" o:ole="">
            <v:imagedata r:id="rId43" o:title=""/>
          </v:shape>
          <o:OLEObject Type="Embed" ProgID="Equation.DSMT4" ShapeID="_x0000_i1047" DrawAspect="Content" ObjectID="_1564837725" r:id="rId44"/>
        </w:object>
      </w:r>
      <w:r>
        <w:t>,</w:t>
      </w:r>
    </w:p>
    <w:p w14:paraId="0643F5C0" w14:textId="77777777" w:rsidR="00000000" w:rsidRDefault="00820C83">
      <w:pPr>
        <w:widowControl w:val="0"/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i/>
        </w:rPr>
        <w:t xml:space="preserve"> - </w:t>
      </w:r>
      <w:r>
        <w:t>количество реагента, т;</w:t>
      </w:r>
    </w:p>
    <w:p w14:paraId="78377A13" w14:textId="77777777" w:rsidR="00000000" w:rsidRDefault="00820C83">
      <w:pPr>
        <w:widowControl w:val="0"/>
        <w:ind w:firstLine="284"/>
        <w:jc w:val="both"/>
      </w:pPr>
      <w:r>
        <w:rPr>
          <w:i/>
        </w:rPr>
        <w:t xml:space="preserve">А - </w:t>
      </w:r>
      <w:r>
        <w:t xml:space="preserve">количество отложений в котле, т; </w:t>
      </w:r>
    </w:p>
    <w:p w14:paraId="03531501" w14:textId="77777777" w:rsidR="00000000" w:rsidRDefault="00820C83">
      <w:pPr>
        <w:widowControl w:val="0"/>
        <w:ind w:firstLine="284"/>
        <w:jc w:val="both"/>
      </w:pPr>
      <w:r>
        <w:rPr>
          <w:i/>
        </w:rPr>
        <w:t xml:space="preserve">п </w:t>
      </w:r>
      <w:r>
        <w:rPr>
          <w:iCs/>
        </w:rPr>
        <w:t xml:space="preserve">- </w:t>
      </w:r>
      <w:r>
        <w:t>количество 100%-ной кислоты, необходимое для растворения 1 т отложени</w:t>
      </w:r>
      <w:r>
        <w:t xml:space="preserve">й, т/т (при растворении карбонатных отложений для соляной кислоты </w:t>
      </w:r>
      <w:r>
        <w:rPr>
          <w:i/>
        </w:rPr>
        <w:t xml:space="preserve">п </w:t>
      </w:r>
      <w:r>
        <w:rPr>
          <w:iCs/>
        </w:rPr>
        <w:t xml:space="preserve">= </w:t>
      </w:r>
      <w:r>
        <w:t xml:space="preserve">1,2, для НМК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t xml:space="preserve">= 1,8, для сульфаминовой кислоты </w:t>
      </w:r>
      <w:r>
        <w:rPr>
          <w:i/>
          <w:lang w:val="en-US"/>
        </w:rPr>
        <w:t>n</w:t>
      </w:r>
      <w:r>
        <w:t xml:space="preserve"> = 1,94);</w:t>
      </w:r>
    </w:p>
    <w:p w14:paraId="255982A2" w14:textId="77777777" w:rsidR="00000000" w:rsidRDefault="00820C83">
      <w:pPr>
        <w:widowControl w:val="0"/>
        <w:ind w:firstLine="284"/>
        <w:jc w:val="both"/>
      </w:pPr>
      <w:r>
        <w:rPr>
          <w:i/>
        </w:rPr>
        <w:t>С</w:t>
      </w:r>
      <w:r>
        <w:rPr>
          <w:iCs/>
          <w:vertAlign w:val="subscript"/>
        </w:rPr>
        <w:t>исх</w:t>
      </w:r>
      <w:r>
        <w:rPr>
          <w:iCs/>
        </w:rPr>
        <w:t xml:space="preserve"> - </w:t>
      </w:r>
      <w:r>
        <w:t>содержание кислоты в техническом продукте, %.</w:t>
      </w:r>
    </w:p>
    <w:p w14:paraId="75F54E54" w14:textId="77777777" w:rsidR="00000000" w:rsidRDefault="00820C83">
      <w:pPr>
        <w:widowControl w:val="0"/>
        <w:ind w:firstLine="284"/>
        <w:jc w:val="both"/>
      </w:pPr>
      <w:r>
        <w:t>7.4. Количество отложений, подлежащих удалению при очистке, определяется п</w:t>
      </w:r>
      <w:r>
        <w:t>о формуле</w:t>
      </w:r>
    </w:p>
    <w:p w14:paraId="5ECAD650" w14:textId="77777777" w:rsidR="00000000" w:rsidRDefault="00820C83">
      <w:pPr>
        <w:widowControl w:val="0"/>
        <w:ind w:firstLine="284"/>
        <w:jc w:val="center"/>
        <w:rPr>
          <w:lang w:val="en-US"/>
        </w:rPr>
      </w:pPr>
      <w:r>
        <w:rPr>
          <w:i/>
          <w:iCs/>
          <w:lang w:val="en-US"/>
        </w:rPr>
        <w:t>A</w:t>
      </w:r>
      <w:r>
        <w:rPr>
          <w:lang w:val="en-US"/>
        </w:rPr>
        <w:t xml:space="preserve"> = </w:t>
      </w:r>
      <w:r>
        <w:rPr>
          <w:i/>
          <w:iCs/>
          <w:lang w:val="en-US"/>
        </w:rPr>
        <w:t>g</w:t>
      </w:r>
      <w:r>
        <w:rPr>
          <w:lang w:val="en-US"/>
        </w:rPr>
        <w:sym w:font="Symbol" w:char="F0D7"/>
      </w:r>
      <w:r>
        <w:rPr>
          <w:i/>
          <w:iCs/>
          <w:lang w:val="en-US"/>
        </w:rPr>
        <w:t>f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-6</w:t>
      </w:r>
      <w:r>
        <w:rPr>
          <w:lang w:val="en-US"/>
        </w:rPr>
        <w:t>,</w:t>
      </w:r>
    </w:p>
    <w:p w14:paraId="268CA730" w14:textId="77777777" w:rsidR="00000000" w:rsidRDefault="00820C83">
      <w:pPr>
        <w:widowControl w:val="0"/>
        <w:jc w:val="both"/>
      </w:pPr>
      <w:r>
        <w:t xml:space="preserve">где </w:t>
      </w:r>
      <w:r>
        <w:rPr>
          <w:i/>
        </w:rPr>
        <w:t>А</w:t>
      </w:r>
      <w:r>
        <w:t xml:space="preserve"> - количество отложений, т,</w:t>
      </w:r>
    </w:p>
    <w:p w14:paraId="7CF69408" w14:textId="77777777" w:rsidR="00000000" w:rsidRDefault="00820C83">
      <w:pPr>
        <w:widowControl w:val="0"/>
        <w:ind w:firstLine="284"/>
        <w:jc w:val="both"/>
      </w:pPr>
      <w:r>
        <w:rPr>
          <w:i/>
          <w:lang w:val="en-US"/>
        </w:rPr>
        <w:t>g</w:t>
      </w:r>
      <w:r>
        <w:rPr>
          <w:i/>
        </w:rPr>
        <w:t xml:space="preserve"> </w:t>
      </w:r>
      <w:r>
        <w:t>- удельная загрязненность поверхностей нагрева, г/м</w:t>
      </w:r>
      <w:r>
        <w:rPr>
          <w:vertAlign w:val="superscript"/>
        </w:rPr>
        <w:t>2</w:t>
      </w:r>
      <w:r>
        <w:t xml:space="preserve">; </w:t>
      </w:r>
    </w:p>
    <w:p w14:paraId="1A99EE92" w14:textId="77777777" w:rsidR="00000000" w:rsidRDefault="00820C83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i/>
        </w:rPr>
        <w:t xml:space="preserve"> </w:t>
      </w:r>
      <w:r>
        <w:t>- поверхность, подлежащая очистке, м</w:t>
      </w:r>
      <w:r>
        <w:rPr>
          <w:vertAlign w:val="superscript"/>
        </w:rPr>
        <w:t>2</w:t>
      </w:r>
      <w:r>
        <w:t>.</w:t>
      </w:r>
    </w:p>
    <w:p w14:paraId="1E620DAA" w14:textId="77777777" w:rsidR="00000000" w:rsidRDefault="00820C83">
      <w:pPr>
        <w:widowControl w:val="0"/>
        <w:ind w:firstLine="284"/>
        <w:jc w:val="both"/>
      </w:pPr>
      <w:r>
        <w:t xml:space="preserve">При значительном отличии удельной загрязненности конвективных и экранных поверхностей </w:t>
      </w:r>
      <w:r>
        <w:lastRenderedPageBreak/>
        <w:t>определяется ра</w:t>
      </w:r>
      <w:r>
        <w:t>здельно количество отложений, имеющихся на каждой из этих поверхностей, затем эти значения суммируются.</w:t>
      </w:r>
    </w:p>
    <w:p w14:paraId="32B2F632" w14:textId="77777777" w:rsidR="00000000" w:rsidRDefault="00820C83">
      <w:pPr>
        <w:widowControl w:val="0"/>
        <w:ind w:firstLine="284"/>
        <w:jc w:val="both"/>
      </w:pPr>
      <w:r>
        <w:t>Удельная загрязненность поверхности нагрева находится как соотношение массы отложений, снятых с поверхности образца трубы, к площади, с которой эти отло</w:t>
      </w:r>
      <w:r>
        <w:t>жения были удалены (г/м</w:t>
      </w:r>
      <w:r>
        <w:rPr>
          <w:vertAlign w:val="superscript"/>
        </w:rPr>
        <w:t>2</w:t>
      </w:r>
      <w:r>
        <w:t>). При подсчете количества отложений, находящихся на экранных поверхностях, следует увеличивать значение поверхности (ориентировочно в два раза) по сравнению с той, которая указана в паспорте котла или в справочных данных (где приве</w:t>
      </w:r>
      <w:r>
        <w:t>дены данные только по радиационной поверхности этих труб).</w:t>
      </w:r>
    </w:p>
    <w:p w14:paraId="169BA1ED" w14:textId="77777777" w:rsidR="00000000" w:rsidRDefault="00820C83">
      <w:pPr>
        <w:widowControl w:val="0"/>
        <w:ind w:firstLine="284"/>
        <w:jc w:val="both"/>
      </w:pPr>
    </w:p>
    <w:p w14:paraId="6B9FB8B1" w14:textId="77777777" w:rsidR="00000000" w:rsidRDefault="00820C83">
      <w:pPr>
        <w:pStyle w:val="5"/>
        <w:keepNext w:val="0"/>
        <w:widowControl w:val="0"/>
        <w:ind w:firstLine="284"/>
        <w:rPr>
          <w:i w:val="0"/>
          <w:iCs/>
          <w:sz w:val="20"/>
        </w:rPr>
      </w:pPr>
      <w:r>
        <w:rPr>
          <w:i w:val="0"/>
          <w:iCs/>
          <w:sz w:val="20"/>
        </w:rPr>
        <w:t>Таблица 2</w:t>
      </w:r>
    </w:p>
    <w:p w14:paraId="697D55F6" w14:textId="77777777" w:rsidR="00000000" w:rsidRDefault="00820C83">
      <w:pPr>
        <w:widowControl w:val="0"/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2271"/>
        <w:gridCol w:w="2413"/>
        <w:gridCol w:w="2412"/>
      </w:tblGrid>
      <w:tr w:rsidR="00000000" w14:paraId="3407C425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B5B" w14:textId="77777777" w:rsidR="00000000" w:rsidRDefault="00820C83">
            <w:pPr>
              <w:widowControl w:val="0"/>
              <w:jc w:val="center"/>
            </w:pPr>
            <w:r>
              <w:t>Марка котла</w:t>
            </w:r>
          </w:p>
          <w:p w14:paraId="23EFB57F" w14:textId="77777777" w:rsidR="00000000" w:rsidRDefault="00820C83">
            <w:pPr>
              <w:widowControl w:val="0"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8EE5" w14:textId="77777777" w:rsidR="00000000" w:rsidRDefault="00820C83">
            <w:pPr>
              <w:widowControl w:val="0"/>
              <w:jc w:val="center"/>
            </w:pPr>
            <w:r>
              <w:t>Радиационная поверхность экранов,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C526" w14:textId="77777777" w:rsidR="00000000" w:rsidRDefault="00820C83">
            <w:pPr>
              <w:widowControl w:val="0"/>
              <w:jc w:val="center"/>
            </w:pPr>
            <w:r>
              <w:t>Поверхность конвективных пакетов,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A77" w14:textId="77777777" w:rsidR="00000000" w:rsidRDefault="00820C83">
            <w:pPr>
              <w:widowControl w:val="0"/>
              <w:jc w:val="center"/>
            </w:pPr>
            <w:r>
              <w:t>Водяной объем котла, м</w:t>
            </w:r>
            <w:r>
              <w:rPr>
                <w:vertAlign w:val="superscript"/>
              </w:rPr>
              <w:t>3</w:t>
            </w:r>
          </w:p>
        </w:tc>
      </w:tr>
      <w:tr w:rsidR="00000000" w14:paraId="1EF281B5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C7BE9" w14:textId="77777777" w:rsidR="00000000" w:rsidRDefault="00820C83">
            <w:pPr>
              <w:widowControl w:val="0"/>
              <w:jc w:val="both"/>
            </w:pPr>
            <w:r>
              <w:t>ПТВМ-30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A6385" w14:textId="77777777" w:rsidR="00000000" w:rsidRDefault="00820C83">
            <w:pPr>
              <w:widowControl w:val="0"/>
              <w:jc w:val="center"/>
            </w:pPr>
            <w:r>
              <w:t>128,6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8E943" w14:textId="77777777" w:rsidR="00000000" w:rsidRDefault="00820C83">
            <w:pPr>
              <w:widowControl w:val="0"/>
              <w:jc w:val="center"/>
            </w:pPr>
            <w:r>
              <w:t>693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9AA99" w14:textId="77777777" w:rsidR="00000000" w:rsidRDefault="00820C83">
            <w:pPr>
              <w:widowControl w:val="0"/>
              <w:jc w:val="center"/>
            </w:pPr>
            <w:r>
              <w:t>14</w:t>
            </w:r>
          </w:p>
        </w:tc>
      </w:tr>
      <w:tr w:rsidR="00000000" w14:paraId="53167292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5866B33A" w14:textId="77777777" w:rsidR="00000000" w:rsidRDefault="00820C83">
            <w:pPr>
              <w:widowControl w:val="0"/>
              <w:jc w:val="both"/>
            </w:pPr>
            <w:r>
              <w:t>ПТВМ-50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14:paraId="76F693EE" w14:textId="77777777" w:rsidR="00000000" w:rsidRDefault="00820C83">
            <w:pPr>
              <w:widowControl w:val="0"/>
              <w:jc w:val="center"/>
            </w:pPr>
            <w:r>
              <w:t>138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6C9605D2" w14:textId="77777777" w:rsidR="00000000" w:rsidRDefault="00820C83">
            <w:pPr>
              <w:widowControl w:val="0"/>
              <w:jc w:val="center"/>
            </w:pPr>
            <w:r>
              <w:t>1110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526A4CF0" w14:textId="77777777" w:rsidR="00000000" w:rsidRDefault="00820C83">
            <w:pPr>
              <w:widowControl w:val="0"/>
              <w:jc w:val="center"/>
            </w:pPr>
            <w:r>
              <w:t>16</w:t>
            </w:r>
          </w:p>
        </w:tc>
      </w:tr>
      <w:tr w:rsidR="00000000" w14:paraId="10871F4E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1F362DA6" w14:textId="77777777" w:rsidR="00000000" w:rsidRDefault="00820C83">
            <w:pPr>
              <w:widowControl w:val="0"/>
              <w:jc w:val="both"/>
            </w:pPr>
            <w:r>
              <w:t>ПТВМ-100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14:paraId="7C81EE47" w14:textId="77777777" w:rsidR="00000000" w:rsidRDefault="00820C83">
            <w:pPr>
              <w:widowControl w:val="0"/>
              <w:jc w:val="center"/>
            </w:pPr>
            <w:r>
              <w:t>224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1F9F03BE" w14:textId="77777777" w:rsidR="00000000" w:rsidRDefault="00820C83">
            <w:pPr>
              <w:widowControl w:val="0"/>
              <w:jc w:val="center"/>
            </w:pPr>
            <w:r>
              <w:t>2960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325F63DF" w14:textId="77777777" w:rsidR="00000000" w:rsidRDefault="00820C83">
            <w:pPr>
              <w:widowControl w:val="0"/>
              <w:jc w:val="center"/>
            </w:pPr>
            <w:r>
              <w:t>35</w:t>
            </w:r>
          </w:p>
        </w:tc>
      </w:tr>
      <w:tr w:rsidR="00000000" w14:paraId="427FC26B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AC8BD24" w14:textId="77777777" w:rsidR="00000000" w:rsidRDefault="00820C83">
            <w:pPr>
              <w:widowControl w:val="0"/>
              <w:jc w:val="both"/>
            </w:pPr>
            <w:r>
              <w:t>ПТВМ-180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14:paraId="720CE4B1" w14:textId="77777777" w:rsidR="00000000" w:rsidRDefault="00820C83">
            <w:pPr>
              <w:widowControl w:val="0"/>
              <w:jc w:val="center"/>
            </w:pPr>
            <w:r>
              <w:t>479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73AE599A" w14:textId="77777777" w:rsidR="00000000" w:rsidRDefault="00820C83">
            <w:pPr>
              <w:widowControl w:val="0"/>
              <w:jc w:val="center"/>
            </w:pPr>
            <w:r>
              <w:t>5500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2B05A2B" w14:textId="77777777" w:rsidR="00000000" w:rsidRDefault="00820C83">
            <w:pPr>
              <w:widowControl w:val="0"/>
              <w:jc w:val="center"/>
            </w:pPr>
            <w:r>
              <w:t>60</w:t>
            </w:r>
          </w:p>
        </w:tc>
      </w:tr>
      <w:tr w:rsidR="00000000" w14:paraId="41EE964D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3A524F73" w14:textId="77777777" w:rsidR="00000000" w:rsidRDefault="00820C83">
            <w:pPr>
              <w:widowControl w:val="0"/>
              <w:jc w:val="both"/>
            </w:pPr>
            <w:r>
              <w:t>КВГМ-30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14:paraId="02BED1B0" w14:textId="77777777" w:rsidR="00000000" w:rsidRDefault="00820C83">
            <w:pPr>
              <w:widowControl w:val="0"/>
              <w:jc w:val="center"/>
            </w:pPr>
            <w:r>
              <w:t>108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6D7EF76B" w14:textId="77777777" w:rsidR="00000000" w:rsidRDefault="00820C83">
            <w:pPr>
              <w:widowControl w:val="0"/>
              <w:jc w:val="center"/>
            </w:pPr>
            <w:r>
              <w:t>635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3AE6C3B4" w14:textId="77777777" w:rsidR="00000000" w:rsidRDefault="00820C83">
            <w:pPr>
              <w:widowControl w:val="0"/>
              <w:jc w:val="center"/>
            </w:pPr>
          </w:p>
        </w:tc>
      </w:tr>
      <w:tr w:rsidR="00000000" w14:paraId="0F71C668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7908CD81" w14:textId="77777777" w:rsidR="00000000" w:rsidRDefault="00820C83">
            <w:pPr>
              <w:widowControl w:val="0"/>
              <w:jc w:val="both"/>
            </w:pPr>
            <w:r>
              <w:t>КВГМ-50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14:paraId="61C0BD48" w14:textId="77777777" w:rsidR="00000000" w:rsidRDefault="00820C83">
            <w:pPr>
              <w:widowControl w:val="0"/>
              <w:jc w:val="center"/>
            </w:pPr>
            <w:r>
              <w:t>245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3A2A50E4" w14:textId="77777777" w:rsidR="00000000" w:rsidRDefault="00820C83">
            <w:pPr>
              <w:widowControl w:val="0"/>
              <w:jc w:val="center"/>
            </w:pPr>
            <w:r>
              <w:t>1223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46E1D96" w14:textId="77777777" w:rsidR="00000000" w:rsidRDefault="00820C83">
            <w:pPr>
              <w:widowControl w:val="0"/>
              <w:jc w:val="center"/>
            </w:pPr>
          </w:p>
        </w:tc>
      </w:tr>
      <w:tr w:rsidR="00000000" w14:paraId="42DA6654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1AD53F21" w14:textId="77777777" w:rsidR="00000000" w:rsidRDefault="00820C83">
            <w:pPr>
              <w:widowControl w:val="0"/>
              <w:jc w:val="both"/>
            </w:pPr>
            <w:r>
              <w:t>КВГМ-100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14:paraId="01E38313" w14:textId="77777777" w:rsidR="00000000" w:rsidRDefault="00820C83">
            <w:pPr>
              <w:widowControl w:val="0"/>
              <w:jc w:val="center"/>
            </w:pPr>
            <w:r>
              <w:t>325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10281838" w14:textId="77777777" w:rsidR="00000000" w:rsidRDefault="00820C83">
            <w:pPr>
              <w:widowControl w:val="0"/>
              <w:jc w:val="center"/>
            </w:pPr>
            <w:r>
              <w:t>2385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6D35C52E" w14:textId="77777777" w:rsidR="00000000" w:rsidRDefault="00820C83">
            <w:pPr>
              <w:widowControl w:val="0"/>
              <w:jc w:val="center"/>
            </w:pPr>
          </w:p>
        </w:tc>
      </w:tr>
      <w:tr w:rsidR="00000000" w14:paraId="72C97177" w14:textId="77777777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7EA7" w14:textId="77777777" w:rsidR="00000000" w:rsidRDefault="00820C83">
            <w:pPr>
              <w:widowControl w:val="0"/>
              <w:jc w:val="both"/>
            </w:pPr>
            <w:r>
              <w:t>КВГМ-180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BA37" w14:textId="77777777" w:rsidR="00000000" w:rsidRDefault="00820C83">
            <w:pPr>
              <w:widowControl w:val="0"/>
              <w:jc w:val="center"/>
            </w:pPr>
            <w:r>
              <w:t>562</w:t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98E3" w14:textId="77777777" w:rsidR="00000000" w:rsidRDefault="00820C83">
            <w:pPr>
              <w:widowControl w:val="0"/>
              <w:jc w:val="center"/>
            </w:pPr>
            <w:r>
              <w:t>5520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0C30" w14:textId="77777777" w:rsidR="00000000" w:rsidRDefault="00820C83">
            <w:pPr>
              <w:widowControl w:val="0"/>
              <w:jc w:val="center"/>
            </w:pPr>
            <w:r>
              <w:t>80-100</w:t>
            </w:r>
          </w:p>
        </w:tc>
      </w:tr>
    </w:tbl>
    <w:p w14:paraId="3512CEE1" w14:textId="77777777" w:rsidR="00000000" w:rsidRDefault="00820C83">
      <w:pPr>
        <w:widowControl w:val="0"/>
        <w:ind w:firstLine="284"/>
        <w:jc w:val="both"/>
      </w:pPr>
    </w:p>
    <w:p w14:paraId="2D974FE7" w14:textId="77777777" w:rsidR="00000000" w:rsidRDefault="00820C83">
      <w:pPr>
        <w:widowControl w:val="0"/>
        <w:ind w:firstLine="284"/>
        <w:jc w:val="both"/>
      </w:pPr>
      <w:r>
        <w:t>Данные по площади поверхностей труб, подлежащих очистке, и их водяному объему для наиболее распространенных котлов приведены в табл. 2. Фактический объем конт</w:t>
      </w:r>
      <w:r>
        <w:t>ура очистки может несколько отличаться от указанного в табл. 2 и зависит от протяженности трубопроводов обратной и прямой сетевой воды, заполняемых моющим раствором.</w:t>
      </w:r>
    </w:p>
    <w:p w14:paraId="20E1134F" w14:textId="77777777" w:rsidR="00000000" w:rsidRDefault="00820C83">
      <w:pPr>
        <w:widowControl w:val="0"/>
        <w:ind w:firstLine="284"/>
        <w:jc w:val="both"/>
      </w:pPr>
      <w:r>
        <w:t>7.5. Расход серной кислоты для получения значения рН 2,8-3,0 в смеси с гидрофторидом аммон</w:t>
      </w:r>
      <w:r>
        <w:t>ия рассчитывается, исходя из суммарной концентрации компонентов при их соотношении по массе 1:1.</w:t>
      </w:r>
    </w:p>
    <w:p w14:paraId="75AE6EA0" w14:textId="77777777" w:rsidR="00000000" w:rsidRDefault="00820C83">
      <w:pPr>
        <w:widowControl w:val="0"/>
        <w:ind w:firstLine="284"/>
        <w:jc w:val="both"/>
      </w:pPr>
      <w:r>
        <w:t xml:space="preserve">Из стехиометрических соотношений и на основе практики проведения очисток установлено, что на 1 кг оксидов железа (в пересчете на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) затрачивается около 2 к</w:t>
      </w:r>
      <w:r>
        <w:t xml:space="preserve">г гидрофторида аммония и 2 кг серной кислоты. При очистке раствором 1%-ного гидрофторида аммония с 1% серной кислоты концентрация растворенного железа (в пересчете на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) может достигать 8-10 г/л.</w:t>
      </w:r>
    </w:p>
    <w:p w14:paraId="3FD6E16B" w14:textId="77777777" w:rsidR="00000000" w:rsidRDefault="00820C83">
      <w:pPr>
        <w:widowControl w:val="0"/>
        <w:ind w:firstLine="284"/>
        <w:jc w:val="both"/>
      </w:pPr>
    </w:p>
    <w:p w14:paraId="319291ED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11" w:name="_Toc31795015"/>
      <w:r>
        <w:rPr>
          <w:caps w:val="0"/>
          <w:sz w:val="20"/>
        </w:rPr>
        <w:t>8. МЕРЫ ПО СОБЛЮДЕНИЮ ПРАВИЛ ТЕХНИКИ БЕЗОПАСНОСТИ</w:t>
      </w:r>
      <w:bookmarkEnd w:id="11"/>
    </w:p>
    <w:p w14:paraId="5EF4F295" w14:textId="77777777" w:rsidR="00000000" w:rsidRDefault="00820C83"/>
    <w:p w14:paraId="760B34E3" w14:textId="77777777" w:rsidR="00000000" w:rsidRDefault="00820C83">
      <w:pPr>
        <w:widowControl w:val="0"/>
        <w:ind w:firstLine="284"/>
        <w:jc w:val="both"/>
      </w:pPr>
      <w:r>
        <w:t>8.1.</w:t>
      </w:r>
      <w:r>
        <w:t xml:space="preserve"> При подготовке и проведении работ по химической очистке водогрейных котлов необходимо соблюдать требования "Правил техники безопасности при эксплуатации тепломеханического оборудования электростанций и тепловых сетей" (М.: СПО ОРГРЭС, 1991).</w:t>
      </w:r>
    </w:p>
    <w:p w14:paraId="26F8E4D9" w14:textId="77777777" w:rsidR="00000000" w:rsidRDefault="00820C83">
      <w:pPr>
        <w:widowControl w:val="0"/>
        <w:ind w:firstLine="284"/>
        <w:jc w:val="both"/>
      </w:pPr>
      <w:r>
        <w:t>8.2. Технолог</w:t>
      </w:r>
      <w:r>
        <w:t>ические операции химической очистки котла начинаются только после полного окончания всех подготовительных работ и удаления с котла ремонтного и монтажного персонала.</w:t>
      </w:r>
    </w:p>
    <w:p w14:paraId="35702064" w14:textId="77777777" w:rsidR="00000000" w:rsidRDefault="00820C83">
      <w:pPr>
        <w:widowControl w:val="0"/>
        <w:ind w:firstLine="284"/>
        <w:jc w:val="both"/>
      </w:pPr>
      <w:r>
        <w:t>8.3. Перед проведением химической очистки весь персонал электростанции (котельной) и подря</w:t>
      </w:r>
      <w:r>
        <w:t>дных организаций, участвующий в проведении химической очистки, проходит инструктаж по технике безопасности при работе с химическими реагентами с записью в журнале инструктажа и росписью инструктируемых.</w:t>
      </w:r>
    </w:p>
    <w:p w14:paraId="299761B7" w14:textId="77777777" w:rsidR="00000000" w:rsidRDefault="00820C83">
      <w:pPr>
        <w:widowControl w:val="0"/>
        <w:ind w:firstLine="284"/>
        <w:jc w:val="both"/>
      </w:pPr>
      <w:r>
        <w:t>8.4. Организуется зона вокруг очищаемого котла, промы</w:t>
      </w:r>
      <w:r>
        <w:t>вочного бака, насосов, трубопроводов и вывешиваются соответствующие предупреждающие плакаты.</w:t>
      </w:r>
    </w:p>
    <w:p w14:paraId="2F8C649A" w14:textId="77777777" w:rsidR="00000000" w:rsidRDefault="00820C83">
      <w:pPr>
        <w:widowControl w:val="0"/>
        <w:ind w:firstLine="284"/>
        <w:jc w:val="both"/>
      </w:pPr>
      <w:r>
        <w:t>8.5. Изготавливаются ограждающие поручни на баках приготовления растворов реагентов.</w:t>
      </w:r>
    </w:p>
    <w:p w14:paraId="37FC277C" w14:textId="77777777" w:rsidR="00000000" w:rsidRDefault="00820C83">
      <w:pPr>
        <w:widowControl w:val="0"/>
        <w:ind w:firstLine="284"/>
        <w:jc w:val="both"/>
      </w:pPr>
      <w:r>
        <w:t>8.6. Обеспечивается хорошее освещение очищаемого котла, насосов, арматуры, тру</w:t>
      </w:r>
      <w:r>
        <w:t>бопроводов, лестниц, площадок, пробоотборных точек и рабочего места дежурной смены.</w:t>
      </w:r>
    </w:p>
    <w:p w14:paraId="5F839B15" w14:textId="77777777" w:rsidR="00000000" w:rsidRDefault="00820C83">
      <w:pPr>
        <w:widowControl w:val="0"/>
        <w:ind w:firstLine="284"/>
        <w:jc w:val="both"/>
      </w:pPr>
      <w:r>
        <w:t xml:space="preserve">8.7. Организуется подвод воды шлангами к узлу приготовления реагентов, к месту работы персонала для смыва пролитых или проливающихся через неплотности растворов. </w:t>
      </w:r>
    </w:p>
    <w:p w14:paraId="56E16911" w14:textId="77777777" w:rsidR="00000000" w:rsidRDefault="00820C83">
      <w:pPr>
        <w:widowControl w:val="0"/>
        <w:ind w:firstLine="284"/>
        <w:jc w:val="both"/>
      </w:pPr>
      <w:r>
        <w:t>8.8. Пред</w:t>
      </w:r>
      <w:r>
        <w:t>усматриваются средства для нейтрализации моющих растворов на случай нарушения плотности промывочного контура (сода, хлорная известь и т.д.).</w:t>
      </w:r>
    </w:p>
    <w:p w14:paraId="2088955B" w14:textId="77777777" w:rsidR="00000000" w:rsidRDefault="00820C83">
      <w:pPr>
        <w:widowControl w:val="0"/>
        <w:ind w:firstLine="284"/>
        <w:jc w:val="both"/>
      </w:pPr>
      <w:r>
        <w:t xml:space="preserve">8.9. Рабочее место дежурной смены обеспечивается аптечкой с медикаментами, необходимыми для оказания первой помощи </w:t>
      </w:r>
      <w:r>
        <w:t>(индивидуальные пакеты, вата, бинты, жгут, раствор борной кислоты, раствор уксусной кислоты, раствор соды, слабый раствор марганцовокислого калия, вазелин, полотенце).</w:t>
      </w:r>
    </w:p>
    <w:p w14:paraId="32D69847" w14:textId="77777777" w:rsidR="00000000" w:rsidRDefault="00820C83">
      <w:pPr>
        <w:widowControl w:val="0"/>
        <w:ind w:firstLine="284"/>
        <w:jc w:val="both"/>
      </w:pPr>
      <w:r>
        <w:t>8.10. Не допускается присутствие в опасных зонах вблизи очищаемого оборудования и районе</w:t>
      </w:r>
      <w:r>
        <w:t xml:space="preserve"> сброса промывочных растворов лиц, не участвующих непосредственно в проведении химической очистки.</w:t>
      </w:r>
    </w:p>
    <w:p w14:paraId="6D9CBBEC" w14:textId="77777777" w:rsidR="00000000" w:rsidRDefault="00820C83">
      <w:pPr>
        <w:widowControl w:val="0"/>
        <w:ind w:firstLine="284"/>
        <w:jc w:val="both"/>
      </w:pPr>
      <w:r>
        <w:lastRenderedPageBreak/>
        <w:t>8.11. Запрещается проведение огневых работ вблизи места проведения химической очистки.</w:t>
      </w:r>
    </w:p>
    <w:p w14:paraId="30E24EA9" w14:textId="77777777" w:rsidR="00000000" w:rsidRDefault="00820C83">
      <w:pPr>
        <w:widowControl w:val="0"/>
        <w:ind w:firstLine="284"/>
        <w:jc w:val="both"/>
      </w:pPr>
      <w:r>
        <w:t>8.12. Все работы по приему, переносу, сливу кислот, щелочей, приготовл</w:t>
      </w:r>
      <w:r>
        <w:t xml:space="preserve">ению растворов производятся в присутствии и под непосредственным руководством технических руководителей. </w:t>
      </w:r>
    </w:p>
    <w:p w14:paraId="74F08208" w14:textId="77777777" w:rsidR="00000000" w:rsidRDefault="00820C83">
      <w:pPr>
        <w:widowControl w:val="0"/>
        <w:ind w:firstLine="284"/>
        <w:jc w:val="both"/>
      </w:pPr>
      <w:r>
        <w:t>8.13. Персонал, непосредственно участвующий в работах по химической очистке, обеспечивается шерстяными или брезентовыми костюмами, резиновыми сапогами</w:t>
      </w:r>
      <w:r>
        <w:t>, прорезиненными фартуками, резиновыми перчатками, очками, респиратором.</w:t>
      </w:r>
    </w:p>
    <w:p w14:paraId="49B9688A" w14:textId="77777777" w:rsidR="00000000" w:rsidRDefault="00820C83">
      <w:pPr>
        <w:widowControl w:val="0"/>
        <w:ind w:firstLine="284"/>
        <w:jc w:val="both"/>
      </w:pPr>
      <w:r>
        <w:t>8.14. Ремонтные работы на котле, реагентном баке разрешаются только после тщательной их вентиляции.</w:t>
      </w:r>
    </w:p>
    <w:p w14:paraId="68EC44E1" w14:textId="77777777" w:rsidR="00000000" w:rsidRDefault="00820C83">
      <w:pPr>
        <w:pStyle w:val="4"/>
        <w:keepNext w:val="0"/>
        <w:widowControl w:val="0"/>
        <w:ind w:firstLine="284"/>
        <w:jc w:val="both"/>
        <w:rPr>
          <w:sz w:val="20"/>
        </w:rPr>
      </w:pPr>
    </w:p>
    <w:p w14:paraId="4B1B6845" w14:textId="77777777" w:rsidR="00000000" w:rsidRDefault="00820C83"/>
    <w:p w14:paraId="757BF48F" w14:textId="77777777" w:rsidR="00000000" w:rsidRDefault="00820C83">
      <w:pPr>
        <w:pStyle w:val="4"/>
        <w:keepNext w:val="0"/>
        <w:widowControl w:val="0"/>
        <w:ind w:firstLine="284"/>
        <w:rPr>
          <w:sz w:val="20"/>
        </w:rPr>
      </w:pPr>
      <w:bookmarkStart w:id="12" w:name="_Toc31793217"/>
      <w:bookmarkStart w:id="13" w:name="_Toc31793252"/>
      <w:bookmarkStart w:id="14" w:name="_Toc31793292"/>
      <w:bookmarkStart w:id="15" w:name="_Toc31793443"/>
      <w:bookmarkStart w:id="16" w:name="_Toc31795016"/>
      <w:r>
        <w:rPr>
          <w:sz w:val="20"/>
        </w:rPr>
        <w:t>Приложение</w:t>
      </w:r>
      <w:bookmarkEnd w:id="12"/>
      <w:bookmarkEnd w:id="13"/>
      <w:bookmarkEnd w:id="14"/>
      <w:bookmarkEnd w:id="15"/>
      <w:bookmarkEnd w:id="16"/>
    </w:p>
    <w:p w14:paraId="2F61F575" w14:textId="77777777" w:rsidR="00000000" w:rsidRDefault="00820C83"/>
    <w:p w14:paraId="5C12455F" w14:textId="77777777" w:rsidR="00000000" w:rsidRDefault="00820C83">
      <w:pPr>
        <w:pStyle w:val="1"/>
        <w:keepNext w:val="0"/>
        <w:widowControl w:val="0"/>
        <w:ind w:firstLine="284"/>
        <w:rPr>
          <w:caps w:val="0"/>
          <w:sz w:val="20"/>
        </w:rPr>
      </w:pPr>
      <w:bookmarkStart w:id="17" w:name="_Toc31795017"/>
      <w:r>
        <w:rPr>
          <w:caps w:val="0"/>
          <w:sz w:val="20"/>
        </w:rPr>
        <w:t>ХАРАКТЕРИСТИКА РЕАГЕНТОВ, ПРИМЕНЯЕМЫХ ПРИ ХИМИЧЕСКИХ ОЧИСТКАХ ВОДОГРЕ</w:t>
      </w:r>
      <w:r>
        <w:rPr>
          <w:caps w:val="0"/>
          <w:sz w:val="20"/>
        </w:rPr>
        <w:t>ЙНЫХ КОТЛОВ</w:t>
      </w:r>
      <w:bookmarkEnd w:id="17"/>
    </w:p>
    <w:p w14:paraId="43FC2C5F" w14:textId="77777777" w:rsidR="00000000" w:rsidRDefault="00820C83"/>
    <w:p w14:paraId="3C3F10B4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1. Соляная кислота</w:t>
      </w:r>
    </w:p>
    <w:p w14:paraId="5A709B36" w14:textId="77777777" w:rsidR="00000000" w:rsidRDefault="00820C83">
      <w:pPr>
        <w:widowControl w:val="0"/>
        <w:ind w:firstLine="284"/>
        <w:jc w:val="center"/>
        <w:rPr>
          <w:b/>
        </w:rPr>
      </w:pPr>
    </w:p>
    <w:p w14:paraId="2CFF4DF2" w14:textId="77777777" w:rsidR="00000000" w:rsidRDefault="00820C83">
      <w:pPr>
        <w:widowControl w:val="0"/>
        <w:ind w:firstLine="284"/>
        <w:jc w:val="both"/>
      </w:pPr>
      <w:r>
        <w:t>Техническая соляная кислота содержит 27-32% хлористого водорода, имеет желтоватый цвет и удушливый запах. Ингибированная соляная кислота содержит 20-22% хлористого водорода и представляет собой жидкость от желтого до темно-</w:t>
      </w:r>
      <w:r>
        <w:t>коричневого цвета (в зависимости от вводимого ингибитора). В качестве ингибитора используются ПБ-5, В-1, В-2, катапин, КИ-1 и др. Содержание ингибитора в соляной кислоте находится в пределах 0,5</w:t>
      </w:r>
      <w:r>
        <w:sym w:font="Symbol" w:char="F0B8"/>
      </w:r>
      <w:r>
        <w:t>1,2%. Скорость растворения стали Ст3 в ингибированной соляной</w:t>
      </w:r>
      <w:r>
        <w:t xml:space="preserve"> кислоте не превышает 0,2 г/(м</w:t>
      </w:r>
      <w:r>
        <w:rPr>
          <w:vertAlign w:val="superscript"/>
        </w:rPr>
        <w:t>2</w:t>
      </w:r>
      <w:r>
        <w:sym w:font="Symbol" w:char="F0D7"/>
      </w:r>
      <w:r>
        <w:t>ч).</w:t>
      </w:r>
    </w:p>
    <w:p w14:paraId="595E02E5" w14:textId="77777777" w:rsidR="00000000" w:rsidRDefault="00820C83">
      <w:pPr>
        <w:widowControl w:val="0"/>
        <w:ind w:firstLine="284"/>
        <w:jc w:val="both"/>
      </w:pPr>
      <w:r>
        <w:t>Температура замерзания 7,7%-ного раствора соляной кислоты минус 10 °С, 21,3%-ного - минус 60 °С.</w:t>
      </w:r>
    </w:p>
    <w:p w14:paraId="06A1FE0F" w14:textId="77777777" w:rsidR="00000000" w:rsidRDefault="00820C83">
      <w:pPr>
        <w:widowControl w:val="0"/>
        <w:ind w:firstLine="284"/>
        <w:jc w:val="both"/>
      </w:pPr>
      <w:r>
        <w:t>Концентрированная соляная кислота на воздухе дымит, образует туман, который раздражает верхние дыхательные пути и слизистую</w:t>
      </w:r>
      <w:r>
        <w:t xml:space="preserve"> оболочку глаз. Разбавленная 3-7%-ная соляная кислота не дымит. Предельно допустимая концентрация (ПДК) паров кислоты в рабочей зоне 5 мг/м</w:t>
      </w:r>
      <w:r>
        <w:rPr>
          <w:vertAlign w:val="superscript"/>
        </w:rPr>
        <w:t>3</w:t>
      </w:r>
      <w:r>
        <w:t>.</w:t>
      </w:r>
    </w:p>
    <w:p w14:paraId="0F9C4A63" w14:textId="77777777" w:rsidR="00000000" w:rsidRDefault="00820C83">
      <w:pPr>
        <w:widowControl w:val="0"/>
        <w:ind w:firstLine="284"/>
        <w:jc w:val="both"/>
      </w:pPr>
      <w:r>
        <w:t>Воздействие соляной кислоты на кожу может привести к тяжелым химическим ожогам. При попадании соляной кислоты на к</w:t>
      </w:r>
      <w:r>
        <w:t>ожу или в глаза ее необходимо немедленно смыть обильной струей воды, затем пораженное место кожного покрова обработать 10%-ным раствором бикарбоната натрия, а глаза - 2%-ным раствором бикарбоната натрия и обратиться в медпункт.</w:t>
      </w:r>
    </w:p>
    <w:p w14:paraId="79DE6FA2" w14:textId="77777777" w:rsidR="00000000" w:rsidRDefault="00820C83">
      <w:pPr>
        <w:widowControl w:val="0"/>
        <w:ind w:firstLine="284"/>
        <w:jc w:val="both"/>
      </w:pPr>
      <w:r>
        <w:t>Индивидуальные средства защи</w:t>
      </w:r>
      <w:r>
        <w:t>ты: грубошерстный костюм или хлопчатобумажный костюм с кислотостойкой пропиткой, резиновые сапоги, перчатки из кислотостойкой резины, защитные очки.</w:t>
      </w:r>
    </w:p>
    <w:p w14:paraId="656D987A" w14:textId="77777777" w:rsidR="00000000" w:rsidRDefault="00820C83">
      <w:pPr>
        <w:widowControl w:val="0"/>
        <w:ind w:firstLine="284"/>
        <w:jc w:val="both"/>
      </w:pPr>
      <w:r>
        <w:t>Ингибированная соляная кислота транспортируется в стальных негуммированных железнодорожных цистернах, автоц</w:t>
      </w:r>
      <w:r>
        <w:t>истернах, контейнерах. Резервуары для длительного хранения ингибированной соляной кислоты должны быть футерованы диабазовой плиткой на кислотоупорной силикатной замазке. Срок хранения ингибированной соляной кислоты в железной таре не более одного месяца, п</w:t>
      </w:r>
      <w:r>
        <w:t>осле чего требуется дополнительное введение ингибитора.</w:t>
      </w:r>
    </w:p>
    <w:p w14:paraId="387F7FA0" w14:textId="77777777" w:rsidR="00000000" w:rsidRDefault="00820C83">
      <w:pPr>
        <w:widowControl w:val="0"/>
        <w:ind w:firstLine="284"/>
        <w:jc w:val="both"/>
      </w:pPr>
    </w:p>
    <w:p w14:paraId="0E4FE7E8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2. Серная кислота</w:t>
      </w:r>
    </w:p>
    <w:p w14:paraId="2A806D66" w14:textId="77777777" w:rsidR="00000000" w:rsidRDefault="00820C83">
      <w:pPr>
        <w:widowControl w:val="0"/>
        <w:ind w:firstLine="284"/>
        <w:jc w:val="center"/>
        <w:rPr>
          <w:b/>
        </w:rPr>
      </w:pPr>
    </w:p>
    <w:p w14:paraId="1BF1ABC9" w14:textId="77777777" w:rsidR="00000000" w:rsidRDefault="00820C83">
      <w:pPr>
        <w:widowControl w:val="0"/>
        <w:ind w:firstLine="284"/>
        <w:jc w:val="both"/>
      </w:pPr>
      <w:r>
        <w:t>Техническая концентрированная серная кислота имеет плотность 1,84 г/см</w:t>
      </w:r>
      <w:r>
        <w:rPr>
          <w:vertAlign w:val="superscript"/>
        </w:rPr>
        <w:t>3</w:t>
      </w:r>
      <w:r>
        <w:t xml:space="preserve"> и содержит около 98%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с водой смешивается в любых пропорциях с выделением большого количества теплоты.</w:t>
      </w:r>
    </w:p>
    <w:p w14:paraId="21580DAC" w14:textId="77777777" w:rsidR="00000000" w:rsidRDefault="00820C83">
      <w:pPr>
        <w:widowControl w:val="0"/>
        <w:ind w:firstLine="284"/>
        <w:jc w:val="both"/>
      </w:pPr>
      <w:r>
        <w:t>При нагревании серной кислоты образуются пары серного ангидрида, которые, соединяясь с водяными парами воздуха, образуют кислотный туман.</w:t>
      </w:r>
    </w:p>
    <w:p w14:paraId="4A11362F" w14:textId="77777777" w:rsidR="00000000" w:rsidRDefault="00820C83">
      <w:pPr>
        <w:widowControl w:val="0"/>
        <w:ind w:firstLine="284"/>
        <w:jc w:val="both"/>
      </w:pPr>
      <w:r>
        <w:t>Серная кислота при попадании на кожу вызывает сильные ожоги, весьма болезненные и трудно поддающиеся лечению. При вдых</w:t>
      </w:r>
      <w:r>
        <w:t>ании паров серной кислоты раздражаются и прижигаются слизистые оболочки верхних дыхательных путей. Попадание серной кислоты в глаза грозит потерей зрения.</w:t>
      </w:r>
    </w:p>
    <w:p w14:paraId="1158737B" w14:textId="77777777" w:rsidR="00000000" w:rsidRDefault="00820C83">
      <w:pPr>
        <w:widowControl w:val="0"/>
        <w:ind w:firstLine="284"/>
        <w:jc w:val="both"/>
      </w:pPr>
      <w:r>
        <w:t>Индивидуальные средства зашиты и меры первой помощи те же, что при работе с соляной кислотой.</w:t>
      </w:r>
    </w:p>
    <w:p w14:paraId="0952F753" w14:textId="77777777" w:rsidR="00000000" w:rsidRDefault="00820C83">
      <w:pPr>
        <w:widowControl w:val="0"/>
        <w:ind w:firstLine="284"/>
        <w:jc w:val="both"/>
      </w:pPr>
      <w:r>
        <w:t xml:space="preserve">Серная </w:t>
      </w:r>
      <w:r>
        <w:t>кислота транспортируется в стальных железнодорожных цистернах или в автоцистернах и хранится в стальных емкостях.</w:t>
      </w:r>
    </w:p>
    <w:p w14:paraId="4EE6E320" w14:textId="77777777" w:rsidR="00000000" w:rsidRDefault="00820C83">
      <w:pPr>
        <w:widowControl w:val="0"/>
        <w:ind w:firstLine="284"/>
        <w:jc w:val="both"/>
      </w:pPr>
      <w:r>
        <w:t xml:space="preserve"> </w:t>
      </w:r>
    </w:p>
    <w:p w14:paraId="0AA41067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 xml:space="preserve">3. Едкий натр </w:t>
      </w:r>
    </w:p>
    <w:p w14:paraId="531607B9" w14:textId="77777777" w:rsidR="00000000" w:rsidRDefault="00820C83">
      <w:pPr>
        <w:widowControl w:val="0"/>
        <w:ind w:firstLine="284"/>
        <w:jc w:val="center"/>
        <w:rPr>
          <w:b/>
          <w:i/>
        </w:rPr>
      </w:pPr>
    </w:p>
    <w:p w14:paraId="0F3328EA" w14:textId="77777777" w:rsidR="00000000" w:rsidRDefault="00820C83">
      <w:pPr>
        <w:widowControl w:val="0"/>
        <w:ind w:firstLine="284"/>
        <w:jc w:val="both"/>
      </w:pPr>
      <w:r>
        <w:t xml:space="preserve">Едкий натр - белое, очень гигроскопичное вещество, хорошо растворимое в воде (при температуре 20 °С растворяется 1070 г/л). </w:t>
      </w:r>
      <w:r>
        <w:t xml:space="preserve">Температура замерзания 6,0%-ного раствора минус 5 °С, 41,8%-ного – 0 °С. </w:t>
      </w:r>
      <w:r>
        <w:lastRenderedPageBreak/>
        <w:t>Как твердый едкий натр, так и его концентрированные растворы вызывают сильные ожоги. Попадание щелочи в глаза может привести к тяжелым заболеваниям глаз и даже к потере зрения.</w:t>
      </w:r>
    </w:p>
    <w:p w14:paraId="38B55148" w14:textId="77777777" w:rsidR="00000000" w:rsidRDefault="00820C83">
      <w:pPr>
        <w:widowControl w:val="0"/>
        <w:ind w:firstLine="284"/>
        <w:jc w:val="both"/>
      </w:pPr>
      <w:r>
        <w:t>При по</w:t>
      </w:r>
      <w:r>
        <w:t>падании щелочи на кожу необходимо удалить ее сухой ватой или кусочками ткани и промыть пораженное место 3%-ным раствором уксусной или 2%-ным раствором борной кислоты. При попадании щелочи в глаза необходимо тщательно промыть их струей воды с последующей об</w:t>
      </w:r>
      <w:r>
        <w:t>работкой 2%-ным раствором борной кислоты и обратиться в медпункт.</w:t>
      </w:r>
    </w:p>
    <w:p w14:paraId="1EFBFA72" w14:textId="77777777" w:rsidR="00000000" w:rsidRDefault="00820C83">
      <w:pPr>
        <w:widowControl w:val="0"/>
        <w:ind w:firstLine="284"/>
        <w:jc w:val="both"/>
      </w:pPr>
      <w:r>
        <w:t>Индивидуальные средства защиты: хлопчатобумажный костюм, защитные очки, прорезиненный фартук, резиновые перчатки, резиновые сапоги.</w:t>
      </w:r>
    </w:p>
    <w:p w14:paraId="43C39F3C" w14:textId="77777777" w:rsidR="00000000" w:rsidRDefault="00820C83">
      <w:pPr>
        <w:widowControl w:val="0"/>
        <w:ind w:firstLine="284"/>
        <w:jc w:val="both"/>
      </w:pPr>
      <w:r>
        <w:t>Едкий натр в твердом кристаллическом виде перевозится и хр</w:t>
      </w:r>
      <w:r>
        <w:t>анится в стальных барабанах. Жидкая щелочь (40%-ная) транспортируется и хранится в стальных емкостях.</w:t>
      </w:r>
    </w:p>
    <w:p w14:paraId="42C0A700" w14:textId="77777777" w:rsidR="00000000" w:rsidRDefault="00820C83">
      <w:pPr>
        <w:widowControl w:val="0"/>
        <w:ind w:firstLine="284"/>
        <w:jc w:val="both"/>
      </w:pPr>
    </w:p>
    <w:p w14:paraId="73D37B8C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4. Концентрат и конденсат низкомолекулярных кислот</w:t>
      </w:r>
    </w:p>
    <w:p w14:paraId="13378DD1" w14:textId="77777777" w:rsidR="00000000" w:rsidRDefault="00820C83">
      <w:pPr>
        <w:widowControl w:val="0"/>
        <w:ind w:firstLine="284"/>
        <w:jc w:val="center"/>
        <w:rPr>
          <w:b/>
          <w:i/>
        </w:rPr>
      </w:pPr>
    </w:p>
    <w:p w14:paraId="55484A64" w14:textId="77777777" w:rsidR="00000000" w:rsidRDefault="00820C83">
      <w:pPr>
        <w:widowControl w:val="0"/>
        <w:ind w:firstLine="284"/>
        <w:jc w:val="both"/>
      </w:pPr>
      <w:r>
        <w:t>Очищенный конденсат НМК представляет собой жидкость светло-желтого цвета с запахом уксусной кислоты и</w:t>
      </w:r>
      <w:r>
        <w:t xml:space="preserve"> ее гомологов и содержит не менее 65% кислот С</w:t>
      </w:r>
      <w:r>
        <w:rPr>
          <w:vertAlign w:val="subscript"/>
        </w:rPr>
        <w:t>1</w:t>
      </w:r>
      <w:r>
        <w:t>-</w:t>
      </w:r>
      <w:r>
        <w:rPr>
          <w:lang w:val="en-US"/>
        </w:rPr>
        <w:t>C</w:t>
      </w:r>
      <w:r>
        <w:rPr>
          <w:vertAlign w:val="subscript"/>
        </w:rPr>
        <w:t>4</w:t>
      </w:r>
      <w:r>
        <w:t xml:space="preserve"> (муравьиной, уксусной, пропионовой, масляной). В водном конденсате эти кислоты содержатся в пределах 15</w:t>
      </w:r>
      <w:r>
        <w:sym w:font="Symbol" w:char="F0B8"/>
      </w:r>
      <w:r>
        <w:t>30%.</w:t>
      </w:r>
    </w:p>
    <w:p w14:paraId="515AB266" w14:textId="77777777" w:rsidR="00000000" w:rsidRDefault="00820C83">
      <w:pPr>
        <w:widowControl w:val="0"/>
        <w:ind w:firstLine="284"/>
        <w:jc w:val="both"/>
      </w:pPr>
      <w:r>
        <w:t xml:space="preserve">Очищенный концентрат НМК - горючий продукт с температурой самовоспламенения 425 °С. Для тушения </w:t>
      </w:r>
      <w:r>
        <w:t>загоревшегося продукта должны применяться пенные и кислотные огнетушители, песок, кошма.</w:t>
      </w:r>
    </w:p>
    <w:p w14:paraId="1F7AC541" w14:textId="77777777" w:rsidR="00000000" w:rsidRDefault="00820C83">
      <w:pPr>
        <w:widowControl w:val="0"/>
        <w:ind w:firstLine="284"/>
        <w:jc w:val="both"/>
      </w:pPr>
      <w:r>
        <w:t>Пары НМК вызывают раздражение слизистой оболочки глаз и дыхательных путей. ПДК паров очищенного концентрата НМК в рабочей зоне 5 мг/м</w:t>
      </w:r>
      <w:r>
        <w:rPr>
          <w:vertAlign w:val="superscript"/>
        </w:rPr>
        <w:t>3</w:t>
      </w:r>
      <w:r>
        <w:t xml:space="preserve"> (в пересчете на уксусную кислоту</w:t>
      </w:r>
      <w:r>
        <w:t>).</w:t>
      </w:r>
    </w:p>
    <w:p w14:paraId="43EE0C0E" w14:textId="77777777" w:rsidR="00000000" w:rsidRDefault="00820C83">
      <w:pPr>
        <w:widowControl w:val="0"/>
        <w:ind w:firstLine="284"/>
        <w:jc w:val="both"/>
      </w:pPr>
      <w:r>
        <w:t>При попадании на кожу концентрат НМК и его разбавленные растворы причиняют ожоги. Индивидуальные средства защиты и меры первой помощи те же, что и при работе с соляной кислотой, дополнительно должен применяться противогаз марки А.</w:t>
      </w:r>
    </w:p>
    <w:p w14:paraId="1E514CD4" w14:textId="77777777" w:rsidR="00000000" w:rsidRDefault="00820C83">
      <w:pPr>
        <w:widowControl w:val="0"/>
        <w:ind w:firstLine="284"/>
        <w:jc w:val="both"/>
      </w:pPr>
      <w:r>
        <w:t>Неингибированный очище</w:t>
      </w:r>
      <w:r>
        <w:t>нный концентрат НМК поставляется в железнодорожных цистернах и стальных бочках вместимостью от 200 до 400 л, выполненных из высоколегированных сталей 12Х18Н10Т, 12Х21Н5Т, 08Х22Н6Т или биметаллов (Ст3+12Х18Н10Т, Ст3+Х17Н13М2Т), и хранится в емкостях из тако</w:t>
      </w:r>
      <w:r>
        <w:t>й же стали или в емкостях, изготовленных из углеродистой стали и футерованных плиткой.</w:t>
      </w:r>
    </w:p>
    <w:p w14:paraId="2FFD2F64" w14:textId="77777777" w:rsidR="00000000" w:rsidRDefault="00820C83">
      <w:pPr>
        <w:widowControl w:val="0"/>
        <w:ind w:firstLine="284"/>
        <w:jc w:val="both"/>
      </w:pPr>
    </w:p>
    <w:p w14:paraId="1F0FE905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5. Уротропин</w:t>
      </w:r>
    </w:p>
    <w:p w14:paraId="406B288D" w14:textId="77777777" w:rsidR="00000000" w:rsidRDefault="00820C83">
      <w:pPr>
        <w:widowControl w:val="0"/>
        <w:ind w:firstLine="284"/>
        <w:jc w:val="center"/>
        <w:rPr>
          <w:b/>
          <w:i/>
        </w:rPr>
      </w:pPr>
    </w:p>
    <w:p w14:paraId="69FF8ADA" w14:textId="77777777" w:rsidR="00000000" w:rsidRDefault="00820C83">
      <w:pPr>
        <w:widowControl w:val="0"/>
        <w:ind w:firstLine="284"/>
        <w:jc w:val="both"/>
      </w:pPr>
      <w:r>
        <w:t>Уротропин в чистом виде представляет собой бесцветные гигроскопичные кристаллы. Технический продукт - белый порошок, хорошо растворимый в воде (31% при те</w:t>
      </w:r>
      <w:r>
        <w:t>мпературе 12 °С). Легко воспламеняется. В растворе соляной кислоты постепенно разлагается на хлористый аммоний и формальдегид. Обезвоженный чистый продукт иногда именуется сухим спиртом. При работе с уротропином необходимо строгое соблюдение требований пра</w:t>
      </w:r>
      <w:r>
        <w:t>вил пожаробезопасности.</w:t>
      </w:r>
    </w:p>
    <w:p w14:paraId="0B7EC10A" w14:textId="77777777" w:rsidR="00000000" w:rsidRDefault="00820C83">
      <w:pPr>
        <w:widowControl w:val="0"/>
        <w:ind w:firstLine="284"/>
        <w:jc w:val="both"/>
      </w:pPr>
      <w:r>
        <w:t>При попадании на кожу уротропин способен вызывать экземы с сильным зудом, быстро проходящие после прекращения работы. Индивидуальные средства защиты: защитные очки, резиновые перчатки.</w:t>
      </w:r>
    </w:p>
    <w:p w14:paraId="18C04911" w14:textId="77777777" w:rsidR="00000000" w:rsidRDefault="00820C83">
      <w:pPr>
        <w:widowControl w:val="0"/>
        <w:ind w:firstLine="284"/>
        <w:jc w:val="both"/>
      </w:pPr>
      <w:r>
        <w:t>Уротропин поставляется в бумажных мешках. Долже</w:t>
      </w:r>
      <w:r>
        <w:t>н храниться в сухом помещении.</w:t>
      </w:r>
    </w:p>
    <w:p w14:paraId="23BFE001" w14:textId="77777777" w:rsidR="00000000" w:rsidRDefault="00820C83">
      <w:pPr>
        <w:widowControl w:val="0"/>
        <w:ind w:firstLine="284"/>
        <w:jc w:val="both"/>
      </w:pPr>
    </w:p>
    <w:p w14:paraId="13013D24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6. Смачиватели ОП-7 и ОП-10</w:t>
      </w:r>
    </w:p>
    <w:p w14:paraId="31933917" w14:textId="77777777" w:rsidR="00000000" w:rsidRDefault="00820C83">
      <w:pPr>
        <w:widowControl w:val="0"/>
        <w:ind w:firstLine="284"/>
        <w:jc w:val="center"/>
        <w:rPr>
          <w:b/>
          <w:i/>
        </w:rPr>
      </w:pPr>
    </w:p>
    <w:p w14:paraId="7801E4DE" w14:textId="77777777" w:rsidR="00000000" w:rsidRDefault="00820C83">
      <w:pPr>
        <w:widowControl w:val="0"/>
        <w:ind w:firstLine="284"/>
        <w:jc w:val="both"/>
      </w:pPr>
      <w:r>
        <w:t>Представляют собой нейтральные маслянистые жидкости желтого цвета, хорошо растворимые в воде; при встряхивании с водой образуют устойчивую пену.</w:t>
      </w:r>
    </w:p>
    <w:p w14:paraId="7BB61DB8" w14:textId="77777777" w:rsidR="00000000" w:rsidRDefault="00820C83">
      <w:pPr>
        <w:widowControl w:val="0"/>
        <w:ind w:firstLine="284"/>
        <w:jc w:val="both"/>
      </w:pPr>
      <w:r>
        <w:t>При попадании ОП-7 или ОП-10 на кожу их необходимо</w:t>
      </w:r>
      <w:r>
        <w:t xml:space="preserve"> смыть струей воды. Индивидуальные средства защиты: защитные очки, резиновые перчатки, прорезиненный фартук.</w:t>
      </w:r>
    </w:p>
    <w:p w14:paraId="149F0C77" w14:textId="77777777" w:rsidR="00000000" w:rsidRDefault="00820C83">
      <w:pPr>
        <w:widowControl w:val="0"/>
        <w:ind w:firstLine="284"/>
        <w:jc w:val="both"/>
      </w:pPr>
      <w:r>
        <w:t>Поставляются в стальных бочках и могут храниться на открытом воздухе.</w:t>
      </w:r>
    </w:p>
    <w:p w14:paraId="34ADE502" w14:textId="77777777" w:rsidR="00000000" w:rsidRDefault="00820C83">
      <w:pPr>
        <w:widowControl w:val="0"/>
        <w:ind w:firstLine="284"/>
        <w:jc w:val="both"/>
      </w:pPr>
    </w:p>
    <w:p w14:paraId="0E3744E9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7. Каптакс</w:t>
      </w:r>
    </w:p>
    <w:p w14:paraId="795B678C" w14:textId="77777777" w:rsidR="00000000" w:rsidRDefault="00820C83">
      <w:pPr>
        <w:widowControl w:val="0"/>
        <w:ind w:firstLine="284"/>
        <w:jc w:val="center"/>
        <w:rPr>
          <w:b/>
          <w:i/>
        </w:rPr>
      </w:pPr>
    </w:p>
    <w:p w14:paraId="42A05BF2" w14:textId="77777777" w:rsidR="00000000" w:rsidRDefault="00820C83">
      <w:pPr>
        <w:widowControl w:val="0"/>
        <w:ind w:firstLine="284"/>
        <w:jc w:val="both"/>
      </w:pPr>
      <w:r>
        <w:t>Каптакс - желтый горький порошок с неприятным запахом, практичес</w:t>
      </w:r>
      <w:r>
        <w:t>ки нерастворимый в воде. Растворяется в спирте, ацетоне и щелочах. Растворение каптакса наиболее удобно производить в ОП-7 или ОП-10.</w:t>
      </w:r>
    </w:p>
    <w:p w14:paraId="1CF436F2" w14:textId="77777777" w:rsidR="00000000" w:rsidRDefault="00820C83">
      <w:pPr>
        <w:widowControl w:val="0"/>
        <w:ind w:firstLine="284"/>
        <w:jc w:val="both"/>
      </w:pPr>
      <w:r>
        <w:t>Длительное воздействие пыли каптакса вызывает головную боль, плохой сон, ощущение горечи во рту. Попадание на кожу может в</w:t>
      </w:r>
      <w:r>
        <w:t xml:space="preserve">ызвать дерматиты. Индивидуальные средства защиты: респиратор, защитные очки, прорезиненный фартук, резиновые перчатки или силиконовый защитный крем. По </w:t>
      </w:r>
      <w:r>
        <w:lastRenderedPageBreak/>
        <w:t>окончании работы необходимо тщательно вымыть руки и тело, прополоскать рот, вытряхнуть спецодежду.</w:t>
      </w:r>
    </w:p>
    <w:p w14:paraId="5FECA832" w14:textId="77777777" w:rsidR="00000000" w:rsidRDefault="00820C83">
      <w:pPr>
        <w:widowControl w:val="0"/>
        <w:ind w:firstLine="284"/>
        <w:jc w:val="both"/>
      </w:pPr>
      <w:r>
        <w:t>Капта</w:t>
      </w:r>
      <w:r>
        <w:t>кс поставляется в резиновых мешках с бумажным и полиэтиленовым вкладышами. Хранится в сухом хорошо проветриваемом помещении.</w:t>
      </w:r>
    </w:p>
    <w:p w14:paraId="14FD6E8B" w14:textId="77777777" w:rsidR="00000000" w:rsidRDefault="00820C83">
      <w:pPr>
        <w:widowControl w:val="0"/>
        <w:ind w:firstLine="284"/>
        <w:jc w:val="both"/>
      </w:pPr>
    </w:p>
    <w:p w14:paraId="59867EF2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8. Сульфаминовая кислота</w:t>
      </w:r>
    </w:p>
    <w:p w14:paraId="17C0E973" w14:textId="77777777" w:rsidR="00000000" w:rsidRDefault="00820C83">
      <w:pPr>
        <w:widowControl w:val="0"/>
        <w:ind w:firstLine="284"/>
        <w:jc w:val="both"/>
        <w:rPr>
          <w:b/>
          <w:i/>
        </w:rPr>
      </w:pPr>
    </w:p>
    <w:p w14:paraId="5EC8AAF4" w14:textId="77777777" w:rsidR="00000000" w:rsidRDefault="00820C83">
      <w:pPr>
        <w:widowControl w:val="0"/>
        <w:ind w:firstLine="284"/>
        <w:jc w:val="both"/>
      </w:pPr>
      <w:r>
        <w:t>Сульфаминовая кислота – белый кристаллический порошок, хорошо растворимый в воде. При растворении сульфа</w:t>
      </w:r>
      <w:r>
        <w:t xml:space="preserve">миновой кислоты при температуре 80 </w:t>
      </w:r>
      <w:r>
        <w:sym w:font="Symbol" w:char="F0B0"/>
      </w:r>
      <w:r>
        <w:t>С и выше происходит ее гидролиз с образованием серной кислоты и выделением большого количества тепла.</w:t>
      </w:r>
    </w:p>
    <w:p w14:paraId="53534C19" w14:textId="77777777" w:rsidR="00000000" w:rsidRDefault="00820C83">
      <w:pPr>
        <w:pStyle w:val="20"/>
        <w:widowControl w:val="0"/>
        <w:ind w:firstLine="284"/>
        <w:rPr>
          <w:sz w:val="20"/>
        </w:rPr>
      </w:pPr>
      <w:r>
        <w:rPr>
          <w:sz w:val="20"/>
        </w:rPr>
        <w:t>Индивидуальные средства защиты и меры первой помощи те же, что и при работе с соляной кислотой.</w:t>
      </w:r>
    </w:p>
    <w:p w14:paraId="3D9B45C8" w14:textId="77777777" w:rsidR="00000000" w:rsidRDefault="00820C83">
      <w:pPr>
        <w:pStyle w:val="20"/>
        <w:widowControl w:val="0"/>
        <w:ind w:firstLine="284"/>
        <w:rPr>
          <w:sz w:val="20"/>
        </w:rPr>
      </w:pPr>
    </w:p>
    <w:p w14:paraId="08D0D650" w14:textId="77777777" w:rsidR="00000000" w:rsidRDefault="00820C83">
      <w:pPr>
        <w:widowControl w:val="0"/>
        <w:ind w:firstLine="284"/>
        <w:jc w:val="center"/>
        <w:rPr>
          <w:b/>
          <w:i/>
        </w:rPr>
      </w:pPr>
      <w:r>
        <w:rPr>
          <w:b/>
          <w:i/>
        </w:rPr>
        <w:t>9. Силикат натрия</w:t>
      </w:r>
    </w:p>
    <w:p w14:paraId="4EBA6792" w14:textId="77777777" w:rsidR="00000000" w:rsidRDefault="00820C83">
      <w:pPr>
        <w:widowControl w:val="0"/>
        <w:ind w:firstLine="284"/>
        <w:jc w:val="both"/>
        <w:rPr>
          <w:b/>
          <w:i/>
        </w:rPr>
      </w:pPr>
    </w:p>
    <w:p w14:paraId="602421D5" w14:textId="77777777" w:rsidR="00000000" w:rsidRDefault="00820C83">
      <w:pPr>
        <w:widowControl w:val="0"/>
        <w:ind w:firstLine="284"/>
        <w:jc w:val="both"/>
      </w:pPr>
      <w:r>
        <w:t>Си</w:t>
      </w:r>
      <w:r>
        <w:t xml:space="preserve">ликат натрия – бесцветная жидкость, обладающая сильными щелочными свойствами; содержит 31-32%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и 11-12%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; плотность 1,45 г/см</w:t>
      </w:r>
      <w:r>
        <w:rPr>
          <w:vertAlign w:val="superscript"/>
        </w:rPr>
        <w:t>3</w:t>
      </w:r>
      <w:r>
        <w:t>. Иногда именуется жидким стеклом.</w:t>
      </w:r>
    </w:p>
    <w:p w14:paraId="6532C164" w14:textId="77777777" w:rsidR="00000000" w:rsidRDefault="00820C83">
      <w:pPr>
        <w:widowControl w:val="0"/>
        <w:ind w:firstLine="284"/>
        <w:jc w:val="both"/>
      </w:pPr>
      <w:r>
        <w:t>Индивидуальные средства защиты и меры первой помощи те же, что и при работе с едким нат</w:t>
      </w:r>
      <w:r>
        <w:t>ром.</w:t>
      </w:r>
    </w:p>
    <w:p w14:paraId="67321170" w14:textId="77777777" w:rsidR="00000000" w:rsidRDefault="00820C83">
      <w:pPr>
        <w:pStyle w:val="20"/>
        <w:widowControl w:val="0"/>
        <w:ind w:firstLine="284"/>
        <w:rPr>
          <w:sz w:val="20"/>
        </w:rPr>
      </w:pPr>
      <w:r>
        <w:rPr>
          <w:sz w:val="20"/>
        </w:rPr>
        <w:t>Поступает и хранится в стальных емкостях. В кислой среде образует гель кремниевой кислоты.</w:t>
      </w:r>
    </w:p>
    <w:p w14:paraId="06D3D60D" w14:textId="77777777" w:rsidR="00000000" w:rsidRDefault="00820C83">
      <w:pPr>
        <w:pStyle w:val="20"/>
        <w:widowControl w:val="0"/>
        <w:ind w:firstLine="284"/>
        <w:rPr>
          <w:sz w:val="20"/>
        </w:rPr>
      </w:pPr>
    </w:p>
    <w:p w14:paraId="07C75478" w14:textId="77777777" w:rsidR="00000000" w:rsidRDefault="00820C83">
      <w:pPr>
        <w:pStyle w:val="20"/>
        <w:widowControl w:val="0"/>
        <w:ind w:firstLine="284"/>
        <w:rPr>
          <w:sz w:val="20"/>
        </w:rPr>
      </w:pPr>
    </w:p>
    <w:p w14:paraId="0500255D" w14:textId="77777777" w:rsidR="00000000" w:rsidRDefault="00820C83">
      <w:pPr>
        <w:pStyle w:val="20"/>
        <w:widowControl w:val="0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14:paraId="71A602E0" w14:textId="77777777" w:rsidR="00000000" w:rsidRDefault="00820C83">
      <w:pPr>
        <w:pStyle w:val="20"/>
        <w:widowControl w:val="0"/>
        <w:ind w:firstLine="284"/>
        <w:rPr>
          <w:sz w:val="20"/>
        </w:rPr>
      </w:pPr>
    </w:p>
    <w:p w14:paraId="08C93E05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1. Общие положения</w:t>
      </w:r>
    </w:p>
    <w:p w14:paraId="2B5CF5FF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2. Требования к технологии и схеме очистки</w:t>
      </w:r>
    </w:p>
    <w:p w14:paraId="2856099C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3. Выбор технологии очистки</w:t>
      </w:r>
    </w:p>
    <w:p w14:paraId="07BB7493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4. Схемы очистки</w:t>
      </w:r>
    </w:p>
    <w:p w14:paraId="3D73E925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5. Технологические режимы очистки</w:t>
      </w:r>
    </w:p>
    <w:p w14:paraId="22C3FDB2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6. Ко</w:t>
      </w:r>
      <w:r>
        <w:rPr>
          <w:b w:val="0"/>
          <w:bCs/>
          <w:caps w:val="0"/>
          <w:sz w:val="20"/>
        </w:rPr>
        <w:t>нтроль за технологическим процессом очистки</w:t>
      </w:r>
    </w:p>
    <w:p w14:paraId="53E8538E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7. Расчет количества реагентов для проведения очистки</w:t>
      </w:r>
    </w:p>
    <w:p w14:paraId="12DA49C7" w14:textId="77777777" w:rsidR="00000000" w:rsidRDefault="00820C83">
      <w:pPr>
        <w:pStyle w:val="1"/>
        <w:keepNext w:val="0"/>
        <w:widowControl w:val="0"/>
        <w:ind w:firstLine="284"/>
        <w:jc w:val="both"/>
        <w:rPr>
          <w:rFonts w:eastAsia="Arial Unicode MS"/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8. Меры по соблюдению правил техники безопасности</w:t>
      </w:r>
    </w:p>
    <w:p w14:paraId="5B4D0CF1" w14:textId="77777777" w:rsidR="00820C83" w:rsidRDefault="00820C83">
      <w:pPr>
        <w:pStyle w:val="4"/>
        <w:keepNext w:val="0"/>
        <w:widowControl w:val="0"/>
        <w:ind w:firstLine="284"/>
        <w:jc w:val="both"/>
        <w:rPr>
          <w:i w:val="0"/>
          <w:iCs/>
          <w:sz w:val="20"/>
        </w:rPr>
      </w:pPr>
      <w:r>
        <w:rPr>
          <w:i w:val="0"/>
          <w:iCs/>
          <w:sz w:val="20"/>
        </w:rPr>
        <w:t>Приложение. Характеристика реагентов, применяемых при химических очистках водогрейных котлов</w:t>
      </w:r>
    </w:p>
    <w:sectPr w:rsidR="00820C83">
      <w:pgSz w:w="11909" w:h="16834" w:code="9"/>
      <w:pgMar w:top="1797" w:right="1440" w:bottom="179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B4"/>
    <w:rsid w:val="00085FB4"/>
    <w:rsid w:val="008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AA35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right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 Indent"/>
    <w:basedOn w:val="a"/>
    <w:semiHidden/>
    <w:pPr>
      <w:ind w:firstLine="567"/>
      <w:jc w:val="right"/>
    </w:pPr>
    <w:rPr>
      <w:i/>
      <w:sz w:val="24"/>
    </w:rPr>
  </w:style>
  <w:style w:type="paragraph" w:styleId="20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tabs>
        <w:tab w:val="right" w:leader="dot" w:pos="9040"/>
      </w:tabs>
    </w:pPr>
    <w:rPr>
      <w:noProof/>
    </w:r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9.png"/><Relationship Id="rId21" Type="http://schemas.openxmlformats.org/officeDocument/2006/relationships/oleObject" Target="embeddings/oleObject8.bin"/><Relationship Id="rId22" Type="http://schemas.openxmlformats.org/officeDocument/2006/relationships/image" Target="media/image10.png"/><Relationship Id="rId23" Type="http://schemas.openxmlformats.org/officeDocument/2006/relationships/oleObject" Target="embeddings/oleObject9.bin"/><Relationship Id="rId24" Type="http://schemas.openxmlformats.org/officeDocument/2006/relationships/oleObject" Target="embeddings/oleObject10.bin"/><Relationship Id="rId25" Type="http://schemas.openxmlformats.org/officeDocument/2006/relationships/oleObject" Target="embeddings/oleObject11.bin"/><Relationship Id="rId26" Type="http://schemas.openxmlformats.org/officeDocument/2006/relationships/image" Target="media/image11.png"/><Relationship Id="rId27" Type="http://schemas.openxmlformats.org/officeDocument/2006/relationships/oleObject" Target="embeddings/oleObject12.bin"/><Relationship Id="rId28" Type="http://schemas.openxmlformats.org/officeDocument/2006/relationships/oleObject" Target="embeddings/oleObject13.bin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_________Microsoft_Word_97_20041.doc"/><Relationship Id="rId30" Type="http://schemas.openxmlformats.org/officeDocument/2006/relationships/oleObject" Target="embeddings/oleObject14.bin"/><Relationship Id="rId31" Type="http://schemas.openxmlformats.org/officeDocument/2006/relationships/image" Target="media/image13.png"/><Relationship Id="rId32" Type="http://schemas.openxmlformats.org/officeDocument/2006/relationships/oleObject" Target="embeddings/oleObject15.bin"/><Relationship Id="rId9" Type="http://schemas.openxmlformats.org/officeDocument/2006/relationships/oleObject" Target="embeddings/oleObject2.bin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image" Target="media/image14.png"/><Relationship Id="rId34" Type="http://schemas.openxmlformats.org/officeDocument/2006/relationships/oleObject" Target="embeddings/oleObject16.bin"/><Relationship Id="rId35" Type="http://schemas.openxmlformats.org/officeDocument/2006/relationships/oleObject" Target="embeddings/oleObject17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png"/><Relationship Id="rId11" Type="http://schemas.openxmlformats.org/officeDocument/2006/relationships/oleObject" Target="embeddings/oleObject3.bin"/><Relationship Id="rId12" Type="http://schemas.openxmlformats.org/officeDocument/2006/relationships/image" Target="media/image5.png"/><Relationship Id="rId13" Type="http://schemas.openxmlformats.org/officeDocument/2006/relationships/oleObject" Target="embeddings/oleObject4.bin"/><Relationship Id="rId14" Type="http://schemas.openxmlformats.org/officeDocument/2006/relationships/image" Target="media/image6.png"/><Relationship Id="rId15" Type="http://schemas.openxmlformats.org/officeDocument/2006/relationships/oleObject" Target="embeddings/oleObject5.bin"/><Relationship Id="rId16" Type="http://schemas.openxmlformats.org/officeDocument/2006/relationships/image" Target="media/image7.png"/><Relationship Id="rId17" Type="http://schemas.openxmlformats.org/officeDocument/2006/relationships/oleObject" Target="embeddings/oleObject6.bin"/><Relationship Id="rId18" Type="http://schemas.openxmlformats.org/officeDocument/2006/relationships/image" Target="media/image8.png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9.bin"/><Relationship Id="rId38" Type="http://schemas.openxmlformats.org/officeDocument/2006/relationships/image" Target="media/image15.png"/><Relationship Id="rId39" Type="http://schemas.openxmlformats.org/officeDocument/2006/relationships/oleObject" Target="embeddings/oleObject20.bin"/><Relationship Id="rId40" Type="http://schemas.openxmlformats.org/officeDocument/2006/relationships/oleObject" Target="embeddings/oleObject21.bin"/><Relationship Id="rId41" Type="http://schemas.openxmlformats.org/officeDocument/2006/relationships/image" Target="media/image16.wmf"/><Relationship Id="rId42" Type="http://schemas.openxmlformats.org/officeDocument/2006/relationships/oleObject" Target="embeddings/oleObject22.bin"/><Relationship Id="rId43" Type="http://schemas.openxmlformats.org/officeDocument/2006/relationships/image" Target="media/image17.wmf"/><Relationship Id="rId44" Type="http://schemas.openxmlformats.org/officeDocument/2006/relationships/oleObject" Target="embeddings/oleObject23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7758</Words>
  <Characters>44225</Characters>
  <Application>Microsoft Macintosh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34.37.402-96</vt:lpstr>
    </vt:vector>
  </TitlesOfParts>
  <Company>Служба НТИ</Company>
  <LinksUpToDate>false</LinksUpToDate>
  <CharactersWithSpaces>51880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34.37.402-96</dc:title>
  <dc:subject/>
  <dc:creator>Варгина Наталья Александровна</dc:creator>
  <cp:keywords/>
  <cp:lastModifiedBy>пользователь Microsoft Office</cp:lastModifiedBy>
  <cp:revision>2</cp:revision>
  <cp:lastPrinted>1601-01-01T00:00:00Z</cp:lastPrinted>
  <dcterms:created xsi:type="dcterms:W3CDTF">2017-08-21T13:22:00Z</dcterms:created>
  <dcterms:modified xsi:type="dcterms:W3CDTF">2017-08-21T13:22:00Z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